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помещения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пользователь помещения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неосновательного обогащения за пользование помещением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неосновательного обогащения в виде сбережённой платы за пользование помещением по адресу: [адрес] за период с «[дата]» по «[дата]» в размере [сумма] рублей и процентов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Ответчик помещением не пользовался [или пользовался меньшей площадью и в меньший период].</w:t>
      </w:r>
      <w:r>
        <w:rPr>
          <w:rFonts w:ascii="Times New Roman" w:hAnsi="Times New Roman"/>
          <w:b w:val="0"/>
          <w:i w:val="0"/>
          <w:sz w:val="24"/>
        </w:rPr>
        <w:t xml:space="preserve"> Пунктом 2 статьи 1105 ГК РФ установлено: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Истец должен доказать сам факт пользования, его период и площадь (часть 1 статьи 65 АПК РФ). Представленные истцом [фото вывески, акт осмотра без участия ответчика] этого не подтверждают: ответчик освободил помещение «[дата]» [акт, переписка, перенос адреса в ЕГРЮЛ], а вывеска осталась по небрежности.</w:t>
      </w:r>
    </w:p>
    <w:p>
      <w:pPr>
        <w:spacing w:after="120" w:line="276" w:lineRule="auto"/>
        <w:ind w:firstLine="709"/>
        <w:jc w:val="both"/>
      </w:pPr>
      <w:r>
        <w:rPr>
          <w:rFonts w:ascii="Times New Roman" w:hAnsi="Times New Roman"/>
          <w:b/>
          <w:i w:val="0"/>
          <w:sz w:val="24"/>
        </w:rPr>
        <w:t>Пользование имело правовое основание.</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Ответчик занимал помещение на основании [договора аренды с прежним собственником, который в силу пункта 1 статьи 617 ГК РФ сохраняет силу при смене собственника: «Переход права собственности (хозяйственного ведения, оперативного управления, пожизненного наследуемого владения) на сданное в аренду имущество к другому лицу не является основанием для изменения или расторжения договора аренды.» / договора субаренды с [наименование]] и вносил плату по нему. Если плата вносилась прежнему собственнику или арендатору, ответчик не обогатился: он не сберёг денег.</w:t>
      </w:r>
    </w:p>
    <w:p>
      <w:pPr>
        <w:spacing w:after="120" w:line="276" w:lineRule="auto"/>
        <w:ind w:firstLine="709"/>
        <w:jc w:val="both"/>
      </w:pPr>
      <w:r>
        <w:rPr>
          <w:rFonts w:ascii="Times New Roman" w:hAnsi="Times New Roman"/>
          <w:b/>
          <w:i w:val="0"/>
          <w:sz w:val="24"/>
        </w:rPr>
        <w:t>Истец не доказал право на взыскание за весь период.</w:t>
      </w:r>
      <w:r>
        <w:rPr>
          <w:rFonts w:ascii="Times New Roman" w:hAnsi="Times New Roman"/>
          <w:b w:val="0"/>
          <w:i w:val="0"/>
          <w:sz w:val="24"/>
        </w:rPr>
        <w:t xml:space="preserve"> Статьёй 608 ГК РФ установлено: «Право сдачи имущества в аренду принадлежит его собственнику. Арендодателями могут быть также лица, управомоченные законом или собственником сдавать имущество в аренду.» Право собственности истца зарегистрировано только «[дата]» (выписка из ЕГРН), до этой даты он не вправе требовать плату за пользование.</w:t>
      </w:r>
    </w:p>
    <w:p>
      <w:pPr>
        <w:spacing w:after="120" w:line="276" w:lineRule="auto"/>
        <w:ind w:firstLine="709"/>
        <w:jc w:val="both"/>
      </w:pPr>
      <w:r>
        <w:rPr>
          <w:rFonts w:ascii="Times New Roman" w:hAnsi="Times New Roman"/>
          <w:b/>
          <w:i w:val="0"/>
          <w:sz w:val="24"/>
        </w:rPr>
        <w:t>Размер платы завышен.</w:t>
      </w:r>
      <w:r>
        <w:rPr>
          <w:rFonts w:ascii="Times New Roman" w:hAnsi="Times New Roman"/>
          <w:b w:val="0"/>
          <w:i w:val="0"/>
          <w:sz w:val="24"/>
        </w:rPr>
        <w:t xml:space="preserve"> Истец рассчитал обогащение по ставке [__] рублей за кв. м, тогда как рыночная ставка аренды аналогичных помещений в спорный период составляла [__] рублей [отчёт оценщика, объявления]. Ответчик ходатайствует о назначении оценочной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Проценты не начисляются ранее, чем ответчик узнал о неосновательности.</w:t>
      </w:r>
      <w:r>
        <w:rPr>
          <w:rFonts w:ascii="Times New Roman" w:hAnsi="Times New Roman"/>
          <w:b w:val="0"/>
          <w:i w:val="0"/>
          <w:sz w:val="24"/>
        </w:rPr>
        <w:t xml:space="preserve">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полагал, что пользуется помещением по договору, и узнал о претензиях истца только из претензии от «[дата]».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по каждому месяцу пользования — с первого дня следующего месяца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608, 617, 1102, 1105, 1107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неосновательного обогащения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применить исковую давность к периоду до «[дата]» и определить размер обогащения по рыночной ставке — не более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аренды (субаренды), по которому ответчик занимал помещение, платёжные поручения об оплате.</w:t>
      </w:r>
    </w:p>
    <w:p>
      <w:pPr>
        <w:spacing w:after="40" w:line="276" w:lineRule="auto"/>
        <w:jc w:val="left"/>
      </w:pPr>
      <w:r>
        <w:rPr>
          <w:rFonts w:ascii="Times New Roman" w:hAnsi="Times New Roman"/>
          <w:b w:val="0"/>
          <w:i w:val="0"/>
          <w:sz w:val="24"/>
        </w:rPr>
        <w:t>3. Документы об освобождении помещения (акт, переписка, изменение адреса в ЕГРЮЛ).</w:t>
      </w:r>
    </w:p>
    <w:p>
      <w:pPr>
        <w:spacing w:after="40" w:line="276" w:lineRule="auto"/>
        <w:jc w:val="left"/>
      </w:pPr>
      <w:r>
        <w:rPr>
          <w:rFonts w:ascii="Times New Roman" w:hAnsi="Times New Roman"/>
          <w:b w:val="0"/>
          <w:i w:val="0"/>
          <w:sz w:val="24"/>
        </w:rPr>
        <w:t>4. Выписка из ЕГРН о дате регистрации права истца.</w:t>
      </w:r>
    </w:p>
    <w:p>
      <w:pPr>
        <w:spacing w:after="40" w:line="276" w:lineRule="auto"/>
        <w:jc w:val="left"/>
      </w:pPr>
      <w:r>
        <w:rPr>
          <w:rFonts w:ascii="Times New Roman" w:hAnsi="Times New Roman"/>
          <w:b w:val="0"/>
          <w:i w:val="0"/>
          <w:sz w:val="24"/>
        </w:rPr>
        <w:t>5. Сведения о рыночной ставке аренды аналогичных помещений.</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вы платили по договору прежнему собственнику или арендатору, это сильный довод против взыскания: обогащения у вас нет, а требования истец может предъявить к тому, кто получал плату.</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