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перечислившее денежные средства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получатель денежных средств</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неосновательного обогащения и процентов за пользование чужими денежными средствами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неосновательного обогащения в размере [сумма] рублей, перечисленных истцом ответчику «[дата]» [переводами], и процентов по статье 395 ГК РФ.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Денежные средства получены ответчиком при наличии правового основания.</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Обогащение неосновательно только тогда, когда отсутствует основание, установленное законом, сделкой или иным правовым актом. Переводы истца являлись [оплатой выполненных ответчиком работ (услуг) по устной договорённости — переписка / возвратом долга истца перед ответчиком по расписке от «[дата]» / взносами на совместные расходы сторон (аренда, ремонт, отдых) / подарками в период близких отношений сторон].</w:t>
      </w:r>
    </w:p>
    <w:p>
      <w:pPr>
        <w:spacing w:after="120" w:line="276" w:lineRule="auto"/>
        <w:ind w:firstLine="709"/>
        <w:jc w:val="both"/>
      </w:pPr>
      <w:r>
        <w:rPr>
          <w:rFonts w:ascii="Times New Roman" w:hAnsi="Times New Roman"/>
          <w:b/>
          <w:i w:val="0"/>
          <w:sz w:val="24"/>
        </w:rPr>
        <w:t>Деньги переданы во исполнение несуществующего обязательства заведомо для истца — возврату не подлежат.</w:t>
      </w:r>
      <w:r>
        <w:rPr>
          <w:rFonts w:ascii="Times New Roman" w:hAnsi="Times New Roman"/>
          <w:b w:val="0"/>
          <w:i w:val="0"/>
          <w:sz w:val="24"/>
        </w:rPr>
        <w:t xml:space="preserve"> Статьёй 1109 ГК РФ установлено: «Не подлежат возврату в качестве неосновательного обогащения:»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Истец переводил деньги [многократно, в течение длительного времени, добровольно и намеренно, зная об отсутствии обязательства], без указания назначения «заём» и без требования возврата. Систематичность и добровольность переводов исключают их ошибочность.</w:t>
      </w:r>
    </w:p>
    <w:p>
      <w:pPr>
        <w:spacing w:after="120" w:line="276" w:lineRule="auto"/>
        <w:ind w:firstLine="709"/>
        <w:jc w:val="both"/>
      </w:pPr>
      <w:r>
        <w:rPr>
          <w:rFonts w:ascii="Times New Roman" w:hAnsi="Times New Roman"/>
          <w:b/>
          <w:i w:val="0"/>
          <w:sz w:val="24"/>
        </w:rPr>
        <w:t>Истец не доказал факт обогащения ответчика за его счёт в заявленном размере.</w:t>
      </w:r>
      <w:r>
        <w:rPr>
          <w:rFonts w:ascii="Times New Roman" w:hAnsi="Times New Roman"/>
          <w:b w:val="0"/>
          <w:i w:val="0"/>
          <w:sz w:val="24"/>
        </w:rPr>
        <w:t xml:space="preserve"> [Часть переводов поступила на счёт третьего лица / ответчик возвратил [сумма] рублей переводами от «[дата]» / средства были израсходованы на нужды самого истца по его поручению — чеки.] Бремя доказывания факта приобретения ответчиком имущества за счёт истца лежит на истце (часть 1 статьи 56 ГПК РФ).</w:t>
      </w:r>
    </w:p>
    <w:p>
      <w:pPr>
        <w:spacing w:after="120" w:line="276" w:lineRule="auto"/>
        <w:ind w:firstLine="709"/>
        <w:jc w:val="both"/>
      </w:pPr>
      <w:r>
        <w:rPr>
          <w:rFonts w:ascii="Times New Roman" w:hAnsi="Times New Roman"/>
          <w:b/>
          <w:i w:val="0"/>
          <w:sz w:val="24"/>
        </w:rPr>
        <w:t>Проценты начисляются только с момента, когда ответчик узнал о неосновательности.</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полагал, что получает деньги по [основанию]; о требовании истца узнал лишь из претензии «[дата]».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Срок исчисляется с момента, когда истец узнал о нарушении своего права (пункт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 по каждому переводу отдельно, со дня его совершения.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196, 199, 200, 395, 1102, 1107, 1109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неосновательного обогащения и процентов к [Ф. И. О. ответчика] в полном объёме.</w:t>
      </w:r>
    </w:p>
    <w:p>
      <w:pPr>
        <w:spacing w:after="120" w:line="276" w:lineRule="auto"/>
        <w:ind w:firstLine="709"/>
        <w:jc w:val="both"/>
      </w:pPr>
      <w:r>
        <w:rPr>
          <w:rFonts w:ascii="Times New Roman" w:hAnsi="Times New Roman"/>
          <w:b w:val="0"/>
          <w:i w:val="0"/>
          <w:sz w:val="24"/>
        </w:rPr>
        <w:t>2. Применить исковую давность к требованиям о возврате переводов, совершённых до «[дата]».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Переписка сторон, подтверждающая основание переводов (работы, услуги, совместные расходы, подарки).</w:t>
      </w:r>
    </w:p>
    <w:p>
      <w:pPr>
        <w:spacing w:after="40" w:line="276" w:lineRule="auto"/>
        <w:jc w:val="left"/>
      </w:pPr>
      <w:r>
        <w:rPr>
          <w:rFonts w:ascii="Times New Roman" w:hAnsi="Times New Roman"/>
          <w:b w:val="0"/>
          <w:i w:val="0"/>
          <w:sz w:val="24"/>
        </w:rPr>
        <w:t>3. Документы о возврате части средств истцу.</w:t>
      </w:r>
    </w:p>
    <w:p>
      <w:pPr>
        <w:spacing w:after="40" w:line="276" w:lineRule="auto"/>
        <w:jc w:val="left"/>
      </w:pPr>
      <w:r>
        <w:rPr>
          <w:rFonts w:ascii="Times New Roman" w:hAnsi="Times New Roman"/>
          <w:b w:val="0"/>
          <w:i w:val="0"/>
          <w:sz w:val="24"/>
        </w:rPr>
        <w:t>4. Расписка истца о долге перед ответчиком [если переводы были возвратом долга].</w:t>
      </w:r>
    </w:p>
    <w:p>
      <w:pPr>
        <w:spacing w:after="40" w:line="276" w:lineRule="auto"/>
        <w:jc w:val="left"/>
      </w:pPr>
      <w:r>
        <w:rPr>
          <w:rFonts w:ascii="Times New Roman" w:hAnsi="Times New Roman"/>
          <w:b w:val="0"/>
          <w:i w:val="0"/>
          <w:sz w:val="24"/>
        </w:rPr>
        <w:t>5. Чеки о расходовании средств по поручению истца.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Ключевые доводы: наличие основания (оплата работ, возврат долга, подарок) и п. 4 ст. 1109 ГК РФ — деньги, переданные заведомо без обязательства, не возвращаются. Систематичность переводов работает в вашу пользу.</w:t>
      </w:r>
    </w:p>
    <w:p>
      <w:pPr>
        <w:spacing w:after="40" w:line="276" w:lineRule="auto"/>
        <w:jc w:val="both"/>
      </w:pPr>
      <w:r>
        <w:rPr>
          <w:rFonts w:ascii="Times New Roman" w:hAnsi="Times New Roman"/>
          <w:b w:val="0"/>
          <w:i/>
          <w:sz w:val="24"/>
        </w:rPr>
        <w:t>— Давность считается по каждому переводу отдельно.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