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перевода на другую работу незаконным и восстановлении на прежней работе</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незаконным перевода на должность [должность] (приказ от «[дата]» № [номер]), восстановлении на прежней работе, взыскании разницы в заработке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Изменение не является переводом — это перемещение, не требующее согласия.</w:t>
      </w:r>
      <w:r>
        <w:rPr>
          <w:rFonts w:ascii="Times New Roman" w:hAnsi="Times New Roman"/>
          <w:b w:val="0"/>
          <w:i w:val="0"/>
          <w:sz w:val="24"/>
        </w:rPr>
        <w:t xml:space="preserve"> Частью первой статьи 72.1 ТК РФ установлено: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настоящего Кодекса.» Частью третьей той же статьи: «Не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 Трудовая функция истца, [его оклад], структурное подразделение, указанное в трудовом договоре, не изменились; истец перемещён на [другое рабочее место / другой участок] в той же местности. Такое перемещение не требует согласия работника.</w:t>
      </w:r>
    </w:p>
    <w:p>
      <w:pPr>
        <w:spacing w:after="120" w:line="276" w:lineRule="auto"/>
        <w:ind w:firstLine="709"/>
        <w:jc w:val="both"/>
      </w:pPr>
      <w:r>
        <w:rPr>
          <w:rFonts w:ascii="Times New Roman" w:hAnsi="Times New Roman"/>
          <w:b/>
          <w:i w:val="0"/>
          <w:sz w:val="24"/>
        </w:rPr>
        <w:t>[Если перевод был:] Истец дал письменное согласие.</w:t>
      </w:r>
      <w:r>
        <w:rPr>
          <w:rFonts w:ascii="Times New Roman" w:hAnsi="Times New Roman"/>
          <w:b w:val="0"/>
          <w:i w:val="0"/>
          <w:sz w:val="24"/>
        </w:rPr>
        <w:t xml:space="preserve"> Статьёй 72 ТК РФ изменение условий трудового договора допускается по соглашению сторон в письменной форме: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Кодексом. Соглашение об изменении определенных сторонами условий трудового договора заключается в письменной форме.» «[дата]» истец подписал дополнительное соглашение [и заявление о переводе]. Подписание соглашения — добровольное волеизъявление; доказательств принуждения нет.</w:t>
      </w:r>
    </w:p>
    <w:p>
      <w:pPr>
        <w:spacing w:after="120" w:line="276" w:lineRule="auto"/>
        <w:ind w:firstLine="709"/>
        <w:jc w:val="both"/>
      </w:pPr>
      <w:r>
        <w:rPr>
          <w:rFonts w:ascii="Times New Roman" w:hAnsi="Times New Roman"/>
          <w:b/>
          <w:i w:val="0"/>
          <w:sz w:val="24"/>
        </w:rPr>
        <w:t>[Если перевод временный без согласия:] Основания для временного перевода имелись.</w:t>
      </w:r>
      <w:r>
        <w:rPr>
          <w:rFonts w:ascii="Times New Roman" w:hAnsi="Times New Roman"/>
          <w:b w:val="0"/>
          <w:i w:val="0"/>
          <w:sz w:val="24"/>
        </w:rPr>
        <w:t xml:space="preserve"> Частью третьей статьи 72.2 ТК РФ: «Перевод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настоящей статьи. При этом перевод на работу, требующую более низкой квалификации, допускается только с письменного согласия работника.» Перевод произведён на срок [до одного месяца] в связи с [простоем / необходимостью замены отсутствующего работника, вызванной чрезвычайными обстоятельствами — указать] и оплачен не ниже среднего заработка по прежней работе.</w:t>
      </w:r>
    </w:p>
    <w:p>
      <w:pPr>
        <w:spacing w:after="120" w:line="276" w:lineRule="auto"/>
        <w:ind w:firstLine="709"/>
        <w:jc w:val="both"/>
      </w:pPr>
      <w:r>
        <w:rPr>
          <w:rFonts w:ascii="Times New Roman" w:hAnsi="Times New Roman"/>
          <w:b/>
          <w:i w:val="0"/>
          <w:sz w:val="24"/>
        </w:rPr>
        <w:t>Перевод не противопоказан истцу по состоянию здоровья.</w:t>
      </w:r>
      <w:r>
        <w:rPr>
          <w:rFonts w:ascii="Times New Roman" w:hAnsi="Times New Roman"/>
          <w:b w:val="0"/>
          <w:i w:val="0"/>
          <w:sz w:val="24"/>
        </w:rPr>
        <w:t xml:space="preserve"> Частью четвёртой статьи 72.1 ТК РФ: «Запрещается переводить и перемещать работника на работу, противопоказанную ему по состоянию здоровья.» Медицинских заключений о противопоказаниях истец не представлял.</w:t>
      </w:r>
    </w:p>
    <w:p>
      <w:pPr>
        <w:spacing w:after="120" w:line="276" w:lineRule="auto"/>
        <w:ind w:firstLine="709"/>
        <w:jc w:val="both"/>
      </w:pPr>
      <w:r>
        <w:rPr>
          <w:rFonts w:ascii="Times New Roman" w:hAnsi="Times New Roman"/>
          <w:b/>
          <w:i w:val="0"/>
          <w:sz w:val="24"/>
        </w:rPr>
        <w:t>Разница в заработке отсутствует.</w:t>
      </w:r>
      <w:r>
        <w:rPr>
          <w:rFonts w:ascii="Times New Roman" w:hAnsi="Times New Roman"/>
          <w:b w:val="0"/>
          <w:i w:val="0"/>
          <w:sz w:val="24"/>
        </w:rPr>
        <w:t xml:space="preserve"> [Оплата по новой должности не ниже прежней — расчётные листки.] Требование о взыскании разницы не обосновано.</w:t>
      </w:r>
    </w:p>
    <w:p>
      <w:pPr>
        <w:spacing w:after="120" w:line="276" w:lineRule="auto"/>
        <w:ind w:firstLine="709"/>
        <w:jc w:val="both"/>
      </w:pPr>
      <w:r>
        <w:rPr>
          <w:rFonts w:ascii="Times New Roman" w:hAnsi="Times New Roman"/>
          <w:b/>
          <w:i w:val="0"/>
          <w:sz w:val="24"/>
        </w:rPr>
        <w:t>Истец пропустил срок обращения в суд.</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ознакомления с приказом о переводе]», а обратился в суд лишь «[дата]», то есть по истечении трёх месяцев.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заявляет о пропуске срока, что является самостоятельным основанием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Статьёй 393 ТК РФ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С учётом этой нормы ответчик не заявляет о взыскании с истца своих судебных расходов.</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[сумма] рублей чрезмерны: дело [несложное, рассмотрено в __ заседаниях]; стоимость не соответствует сложившимся в регионе ценам. Ответчик просит снизить их до разумного размера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72, 72.1, 72.2, 392 ТК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перевода незаконным, восстановлении на прежней работе, взыскании разницы в заработке и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Применить последствия пропуска срока обращения в суд (статья 392 ТК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Трудовой договор и дополнительное соглашение о переводе (перемещении) с подписью истца.</w:t>
      </w:r>
    </w:p>
    <w:p>
      <w:pPr>
        <w:spacing w:after="40" w:line="276" w:lineRule="auto"/>
        <w:jc w:val="left"/>
      </w:pPr>
      <w:r>
        <w:rPr>
          <w:rFonts w:ascii="Times New Roman" w:hAnsi="Times New Roman"/>
          <w:b w:val="0"/>
          <w:i w:val="0"/>
          <w:sz w:val="24"/>
        </w:rPr>
        <w:t>3. Приказ о переводе (перемещении) с отметкой об ознакомлении.</w:t>
      </w:r>
    </w:p>
    <w:p>
      <w:pPr>
        <w:spacing w:after="40" w:line="276" w:lineRule="auto"/>
        <w:jc w:val="left"/>
      </w:pPr>
      <w:r>
        <w:rPr>
          <w:rFonts w:ascii="Times New Roman" w:hAnsi="Times New Roman"/>
          <w:b w:val="0"/>
          <w:i w:val="0"/>
          <w:sz w:val="24"/>
        </w:rPr>
        <w:t>4. Должностные инструкции по прежней и новой должности (для сравнения трудовой функции).</w:t>
      </w:r>
    </w:p>
    <w:p>
      <w:pPr>
        <w:spacing w:after="40" w:line="276" w:lineRule="auto"/>
        <w:jc w:val="left"/>
      </w:pPr>
      <w:r>
        <w:rPr>
          <w:rFonts w:ascii="Times New Roman" w:hAnsi="Times New Roman"/>
          <w:b w:val="0"/>
          <w:i w:val="0"/>
          <w:sz w:val="24"/>
        </w:rPr>
        <w:t>5. Расчётные листки до и после перевода.</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Различайте перевод (изменение трудовой функции, подразделения из договора, местности) и перемещение (другое рабочее место без изменения условий) — второе согласия не требует.</w:t>
      </w:r>
    </w:p>
    <w:p>
      <w:pPr>
        <w:spacing w:after="40" w:line="276" w:lineRule="auto"/>
        <w:jc w:val="both"/>
      </w:pPr>
      <w:r>
        <w:rPr>
          <w:rFonts w:ascii="Times New Roman" w:hAnsi="Times New Roman"/>
          <w:b w:val="0"/>
          <w:i/>
          <w:sz w:val="24"/>
        </w:rPr>
        <w:t>— Срок обращения в суд по этому спору — три месяца со дня, когда работник узнал о нарушении (ст. 392 ТК РФ). Заявление о пропуске срока — сильнейший довод работодателя; заявите его в первом же заседании.</w:t>
      </w:r>
    </w:p>
    <w:p>
      <w:pPr>
        <w:spacing w:after="40" w:line="276" w:lineRule="auto"/>
        <w:jc w:val="both"/>
      </w:pPr>
      <w:r>
        <w:rPr>
          <w:rFonts w:ascii="Times New Roman" w:hAnsi="Times New Roman"/>
          <w:b w:val="0"/>
          <w:i/>
          <w:sz w:val="24"/>
        </w:rPr>
        <w:t>— Работник освобождён от судебных расходов (ст. 393 ТК РФ): даже при отказе в иске взыскать с него ваши расходы на представителя, как правило, нельзя.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