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участник общества (общество)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контрагент по сделке</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крупной сделки недействительной и применении последствий</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недействительным договора [наименование] от «[дата]» № [__], заключённого [наименование ООО] с ответчиком, как крупной сделки, совершённой без согласия общего собрания участников, и применении последствий.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Сделка не является крупной: она совершена в пределах обычной хозяйственной деятельности.</w:t>
      </w:r>
      <w:r>
        <w:rPr>
          <w:rFonts w:ascii="Times New Roman" w:hAnsi="Times New Roman"/>
          <w:b w:val="0"/>
          <w:i w:val="0"/>
          <w:sz w:val="24"/>
        </w:rPr>
        <w:t xml:space="preserve"> Пунктом 1 статьи 46 Федерального закона от 08.02.1998 № 14-ФЗ «Об обществах с ограниченной ответственностью» (далее — Закон об ООО) установлено: «Крупной сделкой считается сделка (несколько взаимосвязанных сделок), выходящая за пределы обычной хозяйственной деятельности и при этом:» Пунктом 8 той же статьи: «Для целей настоящего Федерального закона под сделками, не выходящими за пределы обычной хозяйственной деятельности, понимаются любые сделки, которые приняты в деятельности соответствующего общества либо иных хозяйствующих субъектов, осуществляющих аналогичные виды деятельности, независимо от того, совершались ли такие сделки таким обществом ранее, если такие сделки не приводят к прекращению деятельности общества или изменению ее вида либо существенному изменению ее масштабов.» Общество регулярно заключает договоры [поставки, подряда] такого вида и объёма [перечень сделок за [__] годы]; сделка не привела к прекращению деятельности или изменению её вида.</w:t>
      </w:r>
    </w:p>
    <w:p>
      <w:pPr>
        <w:spacing w:after="120" w:line="276" w:lineRule="auto"/>
        <w:ind w:firstLine="709"/>
        <w:jc w:val="both"/>
      </w:pPr>
      <w:r>
        <w:rPr>
          <w:rFonts w:ascii="Times New Roman" w:hAnsi="Times New Roman"/>
          <w:b/>
          <w:i w:val="0"/>
          <w:sz w:val="24"/>
        </w:rPr>
        <w:t>Ответчик не знал и не должен был знать, что сделка крупная.</w:t>
      </w:r>
      <w:r>
        <w:rPr>
          <w:rFonts w:ascii="Times New Roman" w:hAnsi="Times New Roman"/>
          <w:b w:val="0"/>
          <w:i w:val="0"/>
          <w:sz w:val="24"/>
        </w:rPr>
        <w:t xml:space="preserve"> Абзацем третьим пункта 5 статьи 46 Закона об ООО суд отказывает в иске, если: «при рассмотрении дела в суде не доказано, что другая сторона по такой сделке знала или заведомо должна была знать о том, что сделка являлась для общества крупной сделкой, и (или) об отсутствии надлежащего согласия на ее совершение.» Ответчик не имел доступа к бухгалтерской отчётности общества; директор представил [заверение в договоре об отсутствии необходимости корпоративного одобрения / решение единственного участника].</w:t>
      </w:r>
    </w:p>
    <w:p>
      <w:pPr>
        <w:spacing w:after="120" w:line="276" w:lineRule="auto"/>
        <w:ind w:firstLine="709"/>
        <w:jc w:val="both"/>
      </w:pPr>
      <w:r>
        <w:rPr>
          <w:rFonts w:ascii="Times New Roman" w:hAnsi="Times New Roman"/>
          <w:b/>
          <w:i w:val="0"/>
          <w:sz w:val="24"/>
        </w:rPr>
        <w:t>Сделка одобрена впоследствии.</w:t>
      </w:r>
      <w:r>
        <w:rPr>
          <w:rFonts w:ascii="Times New Roman" w:hAnsi="Times New Roman"/>
          <w:b w:val="0"/>
          <w:i w:val="0"/>
          <w:sz w:val="24"/>
        </w:rPr>
        <w:t xml:space="preserve"> Абзацем вторым пункта 5 статьи 46 Закона об ООО: «к моменту рассмотрения дела в суде представлены доказательства последующего одобрения такой сделки» [Общее собрание «[дата]» одобрило сделку — протокол № [__].]</w:t>
      </w:r>
    </w:p>
    <w:p>
      <w:pPr>
        <w:spacing w:after="120" w:line="276" w:lineRule="auto"/>
        <w:ind w:firstLine="709"/>
        <w:jc w:val="both"/>
      </w:pPr>
      <w:r>
        <w:rPr>
          <w:rFonts w:ascii="Times New Roman" w:hAnsi="Times New Roman"/>
          <w:b/>
          <w:i w:val="0"/>
          <w:sz w:val="24"/>
        </w:rPr>
        <w:t>Права истца не нарушены.</w:t>
      </w:r>
      <w:r>
        <w:rPr>
          <w:rFonts w:ascii="Times New Roman" w:hAnsi="Times New Roman"/>
          <w:b w:val="0"/>
          <w:i w:val="0"/>
          <w:sz w:val="24"/>
        </w:rPr>
        <w:t xml:space="preserve"> Абзацем вторым пункта 2 статьи 166 ГК РФ: «Оспоримая сделка может быть признана недействительной, если она нарушает права или охраняемые законом интересы лица, оспаривающего сделку, в том числе повлекла неблагоприятные для него последствия.» Сделка совершена на рыночных условиях; общество получило равноценное встречное предоставление.</w:t>
      </w:r>
    </w:p>
    <w:p>
      <w:pPr>
        <w:spacing w:after="120" w:line="276" w:lineRule="auto"/>
        <w:ind w:firstLine="709"/>
        <w:jc w:val="both"/>
      </w:pPr>
      <w:r>
        <w:rPr>
          <w:rFonts w:ascii="Times New Roman" w:hAnsi="Times New Roman"/>
          <w:b/>
          <w:i w:val="0"/>
          <w:sz w:val="24"/>
        </w:rPr>
        <w:t>Иск — инструмент корпоративного конфликта.</w:t>
      </w:r>
      <w:r>
        <w:rPr>
          <w:rFonts w:ascii="Times New Roman" w:hAnsi="Times New Roman"/>
          <w:b w:val="0"/>
          <w:i w:val="0"/>
          <w:sz w:val="24"/>
        </w:rPr>
        <w:t xml:space="preserve"> Пунктом 1 статьи 10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предъявил иск после отказа других участников выкупить его долю по завышенной цене / параллельно с другими исками, цель которых — давление на общество и парализация его деятельности.]</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давности.</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Истец как участник должен был узнать о сделке не позднее годового общего собрания «[дата]», на котором утверждалась отчётность, отражающая сделку; иск подан «[дата]».</w:t>
      </w:r>
    </w:p>
    <w:p>
      <w:pPr>
        <w:spacing w:after="120" w:line="276" w:lineRule="auto"/>
        <w:ind w:firstLine="709"/>
        <w:jc w:val="both"/>
      </w:pPr>
      <w:r>
        <w:rPr>
          <w:rFonts w:ascii="Times New Roman" w:hAnsi="Times New Roman"/>
          <w:b/>
          <w:i w:val="0"/>
          <w:sz w:val="24"/>
        </w:rPr>
        <w:t>Истец не уведомил других участников о намерении обратиться в суд.</w:t>
      </w:r>
      <w:r>
        <w:rPr>
          <w:rFonts w:ascii="Times New Roman" w:hAnsi="Times New Roman"/>
          <w:b w:val="0"/>
          <w:i w:val="0"/>
          <w:sz w:val="24"/>
        </w:rPr>
        <w:t xml:space="preserve"> Пунктом 2 статьи 65.2 ГК РФ установлено: «Участник корпорации или корпорация, требующие возмещения причиненных корпорации убытков (статья 53.1) либо признания сделки корпорации недействительной или применения последствий недействительности сделки, должны принять разумные меры по заблаговременному уведомлению других участников корпорации и в соответствующих случаях корпорации о намерении обратиться с такими требованиями в суд, а также предоставить им иную информацию, имеющую отношение к делу. Порядок уведомления о намерении обратиться в суд с иском может быть предусмотрен законами о корпорациях и учредительным документом корпорации.» Уведомление о намерении обратиться с иском [не размещалось в ЕФРСФДЮЛ / не направлялось участникам], что лишило их возможности присоединиться к иску и представить позицию.</w:t>
      </w:r>
    </w:p>
    <w:p>
      <w:pPr>
        <w:spacing w:after="120" w:line="276" w:lineRule="auto"/>
        <w:ind w:firstLine="709"/>
        <w:jc w:val="both"/>
      </w:pPr>
      <w:r>
        <w:rPr>
          <w:rFonts w:ascii="Times New Roman" w:hAnsi="Times New Roman"/>
          <w:b/>
          <w:i w:val="0"/>
          <w:sz w:val="24"/>
        </w:rPr>
        <w:t>[Если иск подан не по месту нахождения общества:] Нарушена исключительная подсудность корпоративного спора.</w:t>
      </w:r>
      <w:r>
        <w:rPr>
          <w:rFonts w:ascii="Times New Roman" w:hAnsi="Times New Roman"/>
          <w:b w:val="0"/>
          <w:i w:val="0"/>
          <w:sz w:val="24"/>
        </w:rPr>
        <w:t xml:space="preserve"> Частью 4.1 статьи 38 АПК РФ установлено: «Исковое заявление или заявление по спору, указанному в статье 225.1 настоящего Кодекса, подается в арбитражный суд по адресу юридического лица, указанного в статье 225.1 настоящего Кодекса.» Общество находится по адресу: [адрес из ЕГРЮЛ], что относится к компетенции Арбитражного суда [наименование]. Пунктом 3 части 2 статьи 39 АПК РФ дело подлежит передаче,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173.1, 181 ГК РФ, статьёй 46 Закона об ООО,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крупной сделки недействительной и применении последствий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об аналогичных сделках общества (обычная хозяйственная деятельность).</w:t>
      </w:r>
    </w:p>
    <w:p>
      <w:pPr>
        <w:spacing w:after="40" w:line="276" w:lineRule="auto"/>
        <w:jc w:val="left"/>
      </w:pPr>
      <w:r>
        <w:rPr>
          <w:rFonts w:ascii="Times New Roman" w:hAnsi="Times New Roman"/>
          <w:b w:val="0"/>
          <w:i w:val="0"/>
          <w:sz w:val="24"/>
        </w:rPr>
        <w:t>3. Заверения общества в договоре, решение об одобрении (последующем одобрении) сделки.</w:t>
      </w:r>
    </w:p>
    <w:p>
      <w:pPr>
        <w:spacing w:after="40" w:line="276" w:lineRule="auto"/>
        <w:jc w:val="left"/>
      </w:pPr>
      <w:r>
        <w:rPr>
          <w:rFonts w:ascii="Times New Roman" w:hAnsi="Times New Roman"/>
          <w:b w:val="0"/>
          <w:i w:val="0"/>
          <w:sz w:val="24"/>
        </w:rPr>
        <w:t>4. Документы о рыночности условий сделки.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Бремя доказать, что контрагент знал о крупности сделки и об отсутствии согласия, лежит на истце (абз. 3 п. 5 ст. 46 Закона об ООО). Это решающий довод добросовестного контрагента.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