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160" w:line="276" w:lineRule="auto"/>
        <w:jc w:val="right"/>
      </w:pPr>
      <w:r>
        <w:rPr>
          <w:rFonts w:ascii="Times New Roman" w:hAnsi="Times New Roman"/>
          <w:b w:val="0"/>
          <w:i w:val="0"/>
          <w:sz w:val="24"/>
        </w:rPr>
        <w:t>В Арбитражный суд [наименование субъекта Российской Федерации: города Москвы / Московской области / …]</w:t>
      </w:r>
      <w:r>
        <w:rPr>
          <w:rFonts w:ascii="Times New Roman" w:hAnsi="Times New Roman"/>
          <w:b w:val="0"/>
          <w:i w:val="0"/>
          <w:sz w:val="24"/>
        </w:rPr>
        <w:br/>
        <w:t>[адрес суда]</w:t>
      </w:r>
      <w:r>
        <w:rPr>
          <w:rFonts w:ascii="Times New Roman" w:hAnsi="Times New Roman"/>
          <w:b w:val="0"/>
          <w:i w:val="0"/>
          <w:sz w:val="24"/>
        </w:rPr>
        <w:br/>
        <w:t>Дело № А[__]-[_____]/20[__]</w:t>
      </w:r>
      <w:r>
        <w:rPr>
          <w:rFonts w:ascii="Times New Roman" w:hAnsi="Times New Roman"/>
          <w:b w:val="0"/>
          <w:i w:val="0"/>
          <w:sz w:val="24"/>
        </w:rPr>
        <w:br/>
        <w:t>Судья: [Ф. И. О. судьи]</w:t>
      </w:r>
    </w:p>
    <w:p>
      <w:pPr>
        <w:spacing w:after="160" w:line="276" w:lineRule="auto"/>
        <w:jc w:val="right"/>
      </w:pPr>
      <w:r>
        <w:rPr>
          <w:rFonts w:ascii="Times New Roman" w:hAnsi="Times New Roman"/>
          <w:b/>
          <w:i w:val="0"/>
          <w:sz w:val="24"/>
        </w:rPr>
        <w:t xml:space="preserve">Истец: </w:t>
      </w:r>
      <w:r>
        <w:rPr>
          <w:rFonts w:ascii="Times New Roman" w:hAnsi="Times New Roman"/>
          <w:b w:val="0"/>
          <w:i w:val="0"/>
          <w:sz w:val="24"/>
        </w:rPr>
        <w:t>участник общества (общество)</w:t>
      </w:r>
      <w:r>
        <w:rPr>
          <w:rFonts w:ascii="Times New Roman" w:hAnsi="Times New Roman"/>
          <w:b w:val="0"/>
          <w:i w:val="0"/>
          <w:sz w:val="24"/>
        </w:rPr>
        <w:br/>
        <w:t>[полное наименование организации / индивидуальный предприниматель Ф. И. О.]</w:t>
      </w:r>
      <w:r>
        <w:rPr>
          <w:rFonts w:ascii="Times New Roman" w:hAnsi="Times New Roman"/>
          <w:b w:val="0"/>
          <w:i w:val="0"/>
          <w:sz w:val="24"/>
        </w:rPr>
        <w:br/>
        <w:t>адрес: [адрес из ЕГРЮЛ / место жительства ИП]</w:t>
      </w:r>
      <w:r>
        <w:rPr>
          <w:rFonts w:ascii="Times New Roman" w:hAnsi="Times New Roman"/>
          <w:b w:val="0"/>
          <w:i w:val="0"/>
          <w:sz w:val="24"/>
        </w:rPr>
        <w:br/>
        <w:t>ИНН [__________], ОГРН (ОГРНИП) [__________]</w:t>
      </w:r>
    </w:p>
    <w:p>
      <w:pPr>
        <w:spacing w:after="160" w:line="276" w:lineRule="auto"/>
        <w:jc w:val="right"/>
      </w:pPr>
      <w:r>
        <w:rPr>
          <w:rFonts w:ascii="Times New Roman" w:hAnsi="Times New Roman"/>
          <w:b/>
          <w:i w:val="0"/>
          <w:sz w:val="24"/>
        </w:rPr>
        <w:t xml:space="preserve">Ответчик: </w:t>
      </w:r>
      <w:r>
        <w:rPr>
          <w:rFonts w:ascii="Times New Roman" w:hAnsi="Times New Roman"/>
          <w:b w:val="0"/>
          <w:i w:val="0"/>
          <w:sz w:val="24"/>
        </w:rPr>
        <w:t>контрагент по сделке</w:t>
      </w:r>
      <w:r>
        <w:rPr>
          <w:rFonts w:ascii="Times New Roman" w:hAnsi="Times New Roman"/>
          <w:b w:val="0"/>
          <w:i w:val="0"/>
          <w:sz w:val="24"/>
        </w:rPr>
        <w:br/>
        <w:t>[полное наименование организации / индивидуальный предприниматель Ф. И. О.]</w:t>
      </w:r>
      <w:r>
        <w:rPr>
          <w:rFonts w:ascii="Times New Roman" w:hAnsi="Times New Roman"/>
          <w:b w:val="0"/>
          <w:i w:val="0"/>
          <w:sz w:val="24"/>
        </w:rPr>
        <w:br/>
        <w:t>адрес: [адрес из ЕГРЮЛ / место жительства ИП]</w:t>
      </w:r>
      <w:r>
        <w:rPr>
          <w:rFonts w:ascii="Times New Roman" w:hAnsi="Times New Roman"/>
          <w:b w:val="0"/>
          <w:i w:val="0"/>
          <w:sz w:val="24"/>
        </w:rPr>
        <w:br/>
        <w:t>ИНН [__________], ОГРН (ОГРНИП) [__________]</w:t>
      </w:r>
      <w:r>
        <w:rPr>
          <w:rFonts w:ascii="Times New Roman" w:hAnsi="Times New Roman"/>
          <w:b w:val="0"/>
          <w:i w:val="0"/>
          <w:sz w:val="24"/>
        </w:rPr>
        <w:br/>
        <w:t>телефон: [__________], адрес электронной почты: [__________]</w:t>
      </w:r>
    </w:p>
    <w:p>
      <w:pPr>
        <w:spacing w:after="0" w:line="276" w:lineRule="auto"/>
        <w:jc w:val="center"/>
      </w:pPr>
      <w:r>
        <w:rPr>
          <w:rFonts w:ascii="Times New Roman" w:hAnsi="Times New Roman"/>
          <w:b/>
          <w:i w:val="0"/>
          <w:sz w:val="24"/>
        </w:rPr>
        <w:t>ОТЗЫВ НА ИСКОВОЕ ЗАЯВЛЕНИЕ</w:t>
      </w:r>
    </w:p>
    <w:p>
      <w:pPr>
        <w:spacing w:after="240" w:line="276" w:lineRule="auto"/>
        <w:jc w:val="center"/>
      </w:pPr>
      <w:r>
        <w:rPr>
          <w:rFonts w:ascii="Times New Roman" w:hAnsi="Times New Roman"/>
          <w:b/>
          <w:i w:val="0"/>
          <w:sz w:val="24"/>
        </w:rPr>
        <w:t>о признании недействительной сделки, в совершении которой имеется заинтересованность</w:t>
      </w:r>
    </w:p>
    <w:p>
      <w:pPr>
        <w:spacing w:after="120" w:line="276" w:lineRule="auto"/>
        <w:jc w:val="center"/>
      </w:pPr>
      <w:r>
        <w:rPr>
          <w:rFonts w:ascii="Times New Roman" w:hAnsi="Times New Roman"/>
          <w:b/>
          <w:i w:val="0"/>
          <w:sz w:val="24"/>
        </w:rPr>
        <w:t>I. Позиция ответчика</w:t>
      </w:r>
    </w:p>
    <w:p>
      <w:pPr>
        <w:spacing w:after="120" w:line="276" w:lineRule="auto"/>
        <w:ind w:firstLine="709"/>
        <w:jc w:val="both"/>
      </w:pPr>
      <w:r>
        <w:rPr>
          <w:rFonts w:ascii="Times New Roman" w:hAnsi="Times New Roman"/>
          <w:b w:val="0"/>
          <w:i w:val="0"/>
          <w:sz w:val="24"/>
        </w:rPr>
        <w:t>В производстве Арбитражного суда находится дело № А[__]-[_____]/20[__] по исковому заявлению [наименование истца] к [наименование ответчика] о признании недействительным договора [наименование] от «[дата]» № [__] между [наименование ООО] и ответчиком как сделки с заинтересованностью [директора / контролирующего участника], совершённой в ущерб интересам общества. Определение о принятии искового заявления к производству и копию иска ответчик получил «[дата]». Ответчик исковые требования не признаёт [в полном объёме / в части: указать] по основаниям, изложенным ниже. Отзыв представляется по статье 131 Арбитражного процессуального кодекса Российской Федерации (далее — АПК РФ), пунктом 3 части 5 которой в отзыве требуется указать «возражения относительно каждого довода, касающегося существа заявленных требований, со ссылкой на законы и иные нормативные правовые акты, а также на доказательства, обосновывающие возражения».</w:t>
      </w:r>
    </w:p>
    <w:p>
      <w:pPr>
        <w:spacing w:after="120" w:line="276" w:lineRule="auto"/>
        <w:ind w:firstLine="709"/>
        <w:jc w:val="both"/>
      </w:pPr>
      <w:r>
        <w:rPr>
          <w:rFonts w:ascii="Times New Roman" w:hAnsi="Times New Roman"/>
          <w:b/>
          <w:i w:val="0"/>
          <w:sz w:val="24"/>
        </w:rPr>
        <w:t>Бремя доказывания лежит на истце.</w:t>
      </w:r>
      <w:r>
        <w:rPr>
          <w:rFonts w:ascii="Times New Roman" w:hAnsi="Times New Roman"/>
          <w:b w:val="0"/>
          <w:i w:val="0"/>
          <w:sz w:val="24"/>
        </w:rPr>
        <w:t xml:space="preserve"> Согласно части 1 статьи 65 АПК РФ «Каждое лицо, участвующее в деле, должно доказать обстоятельства, на которые оно ссылается как на основание своих требований и возражений. Обязанность доказывания обстоятельств, послуживших основанием для принятия государственными органами, органами местного самоуправления, иными органами, должностными лицами оспариваемых актов, решений, совершения действий (бездействия), возлагается на соответствующие орган или должностное лицо.» Ответчик оспаривает все обстоятельства, на которые ссылается истец, поскольку в силу части 3.1 статьи 70 АПК РФ «Обстоятельства, на которые ссылается сторона в обоснование своих требований или возражений, считаются признанными другой стороной, если они ею прямо не оспорены или несогласие с такими обстоятельствами не вытекает из иных доказательств, обосновывающих представленные возражения относительно существа заявленных требований.»</w:t>
      </w:r>
    </w:p>
    <w:p>
      <w:pPr>
        <w:spacing w:after="120" w:line="276" w:lineRule="auto"/>
        <w:jc w:val="center"/>
      </w:pPr>
      <w:r>
        <w:rPr>
          <w:rFonts w:ascii="Times New Roman" w:hAnsi="Times New Roman"/>
          <w:b/>
          <w:i w:val="0"/>
          <w:sz w:val="24"/>
        </w:rPr>
        <w:t>II. Возражения по существу иска</w:t>
      </w:r>
    </w:p>
    <w:p>
      <w:pPr>
        <w:spacing w:after="120" w:line="276" w:lineRule="auto"/>
        <w:ind w:firstLine="709"/>
        <w:jc w:val="both"/>
      </w:pPr>
      <w:r>
        <w:rPr>
          <w:rFonts w:ascii="Times New Roman" w:hAnsi="Times New Roman"/>
          <w:b/>
          <w:i w:val="0"/>
          <w:sz w:val="24"/>
        </w:rPr>
        <w:t>Ущерба интересам общества нет.</w:t>
      </w:r>
      <w:r>
        <w:rPr>
          <w:rFonts w:ascii="Times New Roman" w:hAnsi="Times New Roman"/>
          <w:b w:val="0"/>
          <w:i w:val="0"/>
          <w:sz w:val="24"/>
        </w:rPr>
        <w:t xml:space="preserve"> Абзацем вторым пункта 6 статьи 45 Федерального закона от 08.02.1998 № 14-ФЗ «Об обществах с ограниченной ответственностью» (далее — Закон об ООО) установлено: «Сделка, в совершении которой имеется заинтересованность, может быть признана недействительной (пункт 2 статьи 174 Гражданского кодекса Российской Федерации) по иску общества, члена совета директоров (наблюдательного совета) общества или его участников (участника), обладающих не менее чем одним процентом общего числа голосов участников общества, если она совершена в ущерб интересам общества и доказано, что другая сторона сделки знала или заведомо должна была знать о том, что сделка являлась для общества сделкой, в совершении которой имеется заинтересованность, и (или) об отсутствии согласия на ее совершение. При этом отсутствие согласия на совершение сделки само по себе не является основанием для признания такой сделки недействительной.» Абзацем четвёртым: «Ущерб интересам общества в результате совершения сделки, в совершении которой имеется заинтересованность, предполагается, если не доказано иное, при наличии совокупности следующих условий:» [Сделка совершена по рыночной цене — отчёт оценщика; общество получило полноценное встречное предоставление; участники были извещены о сделке в порядке пункта 3 статьи 45.]</w:t>
      </w:r>
    </w:p>
    <w:p>
      <w:pPr>
        <w:spacing w:after="120" w:line="276" w:lineRule="auto"/>
        <w:ind w:firstLine="709"/>
        <w:jc w:val="both"/>
      </w:pPr>
      <w:r>
        <w:rPr>
          <w:rFonts w:ascii="Times New Roman" w:hAnsi="Times New Roman"/>
          <w:b/>
          <w:i w:val="0"/>
          <w:sz w:val="24"/>
        </w:rPr>
        <w:t>Ответчик не знал о заинтересованности и ущербе.</w:t>
      </w:r>
      <w:r>
        <w:rPr>
          <w:rFonts w:ascii="Times New Roman" w:hAnsi="Times New Roman"/>
          <w:b w:val="0"/>
          <w:i w:val="0"/>
          <w:sz w:val="24"/>
        </w:rPr>
        <w:t xml:space="preserve"> [Ответчик не аффилирован с директором; заинтересованность истец выводит из [родства / общего участия в третьем лице], о котором ответчик не знал.] Пунктом 2 статьи 174 ГК РФ: «Сделка, совершенная представителем или действующим от имени юридического лица без доверенности органом юридического лица в ущерб интересам представляемого или интересам юридического лица, может быть признана судом недействительной по иску представляемого или по иску юридического лица, а в случаях, предусмотренных законом, по иску, предъявленному в их интересах иным лицом или иным органом, если другая сторона сделки знала или должна была знать о явном ущербе для представляемого или для юридического лица либо имели место обстоятельства, которые свидетельствовали о сговоре либо об иных совместных действиях представителя или органа юридического лица и другой стороны сделки в ущерб интересам представляемого или интересам юридического лица.»</w:t>
      </w:r>
    </w:p>
    <w:p>
      <w:pPr>
        <w:spacing w:after="120" w:line="276" w:lineRule="auto"/>
        <w:ind w:firstLine="709"/>
        <w:jc w:val="both"/>
      </w:pPr>
      <w:r>
        <w:rPr>
          <w:rFonts w:ascii="Times New Roman" w:hAnsi="Times New Roman"/>
          <w:b/>
          <w:i w:val="0"/>
          <w:sz w:val="24"/>
        </w:rPr>
        <w:t>Сделка не требовала предварительного согласия.</w:t>
      </w:r>
      <w:r>
        <w:rPr>
          <w:rFonts w:ascii="Times New Roman" w:hAnsi="Times New Roman"/>
          <w:b w:val="0"/>
          <w:i w:val="0"/>
          <w:sz w:val="24"/>
        </w:rPr>
        <w:t xml:space="preserve"> Пунктом 4 статьи 45 Закона об ООО: «Сделка, в совершении которой имеется заинтересованность, не требует обязательного предварительного согласия на ее совершение.» Отсутствие согласия само по себе не делает сделку недействительной.</w:t>
      </w:r>
    </w:p>
    <w:p>
      <w:pPr>
        <w:spacing w:after="120" w:line="276" w:lineRule="auto"/>
        <w:ind w:firstLine="709"/>
        <w:jc w:val="both"/>
      </w:pPr>
      <w:r>
        <w:rPr>
          <w:rFonts w:ascii="Times New Roman" w:hAnsi="Times New Roman"/>
          <w:b/>
          <w:i w:val="0"/>
          <w:sz w:val="24"/>
        </w:rPr>
        <w:t>Директор действовал в интересах общества.</w:t>
      </w:r>
      <w:r>
        <w:rPr>
          <w:rFonts w:ascii="Times New Roman" w:hAnsi="Times New Roman"/>
          <w:b w:val="0"/>
          <w:i w:val="0"/>
          <w:sz w:val="24"/>
        </w:rPr>
        <w:t xml:space="preserve"> Пунктом 3 статьи 53 ГК РФ: «Лицо, которое в силу закона, иного правового акта или учредительного документа юридического лица уполномочено выступать от его имени, должно действовать в интересах представляемого им юридического лица добросовестно и разумно. Такую же обязанность несут члены коллегиальных органов юридического лица (наблюдательного или иного совета, правления и т.п.).» [Сделка обеспечила обществу [финансирование / поставку сырья по цене ниже рыночной].]</w:t>
      </w:r>
    </w:p>
    <w:p>
      <w:pPr>
        <w:spacing w:after="120" w:line="276" w:lineRule="auto"/>
        <w:ind w:firstLine="709"/>
        <w:jc w:val="both"/>
      </w:pPr>
      <w:r>
        <w:rPr>
          <w:rFonts w:ascii="Times New Roman" w:hAnsi="Times New Roman"/>
          <w:b/>
          <w:i w:val="0"/>
          <w:sz w:val="24"/>
        </w:rPr>
        <w:t>Иск — инструмент корпоративного конфликта.</w:t>
      </w:r>
      <w:r>
        <w:rPr>
          <w:rFonts w:ascii="Times New Roman" w:hAnsi="Times New Roman"/>
          <w:b w:val="0"/>
          <w:i w:val="0"/>
          <w:sz w:val="24"/>
        </w:rPr>
        <w:t xml:space="preserve"> Пунктом 1 статьи 10 ГК РФ установлено: «Не допускаются осуществление гражданских прав исключительно с намерением причинить вред другому лицу, действия в обход закона с противоправной целью, а также иное заведомо недобросовестное осуществление гражданских прав (злоупотребление правом).» [Истец предъявил иск после отказа других участников выкупить его долю по завышенной цене / параллельно с другими исками, цель которых — давление на общество и парализация его деятельности.]</w:t>
      </w:r>
    </w:p>
    <w:p>
      <w:pPr>
        <w:spacing w:after="120" w:line="276" w:lineRule="auto"/>
        <w:jc w:val="center"/>
      </w:pPr>
      <w:r>
        <w:rPr>
          <w:rFonts w:ascii="Times New Roman" w:hAnsi="Times New Roman"/>
          <w:b/>
          <w:i w:val="0"/>
          <w:sz w:val="24"/>
        </w:rPr>
        <w:t>III. Процессуальные возражения</w:t>
      </w:r>
    </w:p>
    <w:p>
      <w:pPr>
        <w:spacing w:after="120" w:line="276" w:lineRule="auto"/>
        <w:ind w:firstLine="709"/>
        <w:jc w:val="both"/>
      </w:pPr>
      <w:r>
        <w:rPr>
          <w:rFonts w:ascii="Times New Roman" w:hAnsi="Times New Roman"/>
          <w:b/>
          <w:i w:val="0"/>
          <w:sz w:val="24"/>
        </w:rPr>
        <w:t>Пропущен годичный срок давности, восстановлению он не подлежит.</w:t>
      </w:r>
      <w:r>
        <w:rPr>
          <w:rFonts w:ascii="Times New Roman" w:hAnsi="Times New Roman"/>
          <w:b w:val="0"/>
          <w:i w:val="0"/>
          <w:sz w:val="24"/>
        </w:rPr>
        <w:t xml:space="preserve"> Пунктом 2 статьи 181 ГК РФ: «Срок исковой давности по требованию о признании оспоримой сделки недействительной и о применении последствий ее недействительности составляет один год. Течение срока исковой давности по указанному требованию начинается со дня прекращения насилия или угрозы, под влиянием которых была совершена сделка (пункт 1 статьи 179), либо со дня, когда истец узнал или должен был узнать об иных обстоятельствах, являющихся основанием для признания сделки недействительной.» Абзацем третьим пункта 6 статьи 45 Закона об ООО: «Срок исковой давности по требованию о признании сделки, в совершении которой имеется заинтересованность, недействительной в случае его пропуска восстановлению не подлежит.» Истец должен был узнать о сделке не позднее годового собрания «[дата]».</w:t>
      </w:r>
    </w:p>
    <w:p>
      <w:pPr>
        <w:spacing w:after="120" w:line="276" w:lineRule="auto"/>
        <w:ind w:firstLine="709"/>
        <w:jc w:val="both"/>
      </w:pPr>
      <w:r>
        <w:rPr>
          <w:rFonts w:ascii="Times New Roman" w:hAnsi="Times New Roman"/>
          <w:b/>
          <w:i w:val="0"/>
          <w:sz w:val="24"/>
        </w:rPr>
        <w:t>Истец не уведомил других участников о намерении обратиться в суд.</w:t>
      </w:r>
      <w:r>
        <w:rPr>
          <w:rFonts w:ascii="Times New Roman" w:hAnsi="Times New Roman"/>
          <w:b w:val="0"/>
          <w:i w:val="0"/>
          <w:sz w:val="24"/>
        </w:rPr>
        <w:t xml:space="preserve"> Пунктом 2 статьи 65.2 ГК РФ установлено: «Участник корпорации или корпорация, требующие возмещения причиненных корпорации убытков (статья 53.1) либо признания сделки корпорации недействительной или применения последствий недействительности сделки, должны принять разумные меры по заблаговременному уведомлению других участников корпорации и в соответствующих случаях корпорации о намерении обратиться с такими требованиями в суд, а также предоставить им иную информацию, имеющую отношение к делу. Порядок уведомления о намерении обратиться в суд с иском может быть предусмотрен законами о корпорациях и учредительным документом корпорации.» Уведомление о намерении обратиться с иском [не размещалось в ЕФРСФДЮЛ / не направлялось участникам], что лишило их возможности присоединиться к иску и представить позицию.</w:t>
      </w:r>
    </w:p>
    <w:p>
      <w:pPr>
        <w:spacing w:after="120" w:line="276" w:lineRule="auto"/>
        <w:ind w:firstLine="709"/>
        <w:jc w:val="both"/>
      </w:pPr>
      <w:r>
        <w:rPr>
          <w:rFonts w:ascii="Times New Roman" w:hAnsi="Times New Roman"/>
          <w:b/>
          <w:i w:val="0"/>
          <w:sz w:val="24"/>
        </w:rPr>
        <w:t>[Если иск подан не по месту нахождения общества:] Нарушена исключительная подсудность корпоративного спора.</w:t>
      </w:r>
      <w:r>
        <w:rPr>
          <w:rFonts w:ascii="Times New Roman" w:hAnsi="Times New Roman"/>
          <w:b w:val="0"/>
          <w:i w:val="0"/>
          <w:sz w:val="24"/>
        </w:rPr>
        <w:t xml:space="preserve"> Частью 4.1 статьи 38 АПК РФ установлено: «Исковое заявление или заявление по спору, указанному в статье 225.1 настоящего Кодекса, подается в арбитражный суд по адресу юридического лица, указанного в статье 225.1 настоящего Кодекса.» Общество находится по адресу: [адрес из ЕГРЮЛ], что относится к компетенции Арбитражного суда [наименование]. Пунктом 3 части 2 статьи 39 АПК РФ дело подлежит передаче, если «при рассмотрении дела в суде выяснилось, что оно было принято к производству с нарушением правил подсудности»</w:t>
      </w:r>
    </w:p>
    <w:p>
      <w:pPr>
        <w:spacing w:after="120" w:line="276" w:lineRule="auto"/>
        <w:jc w:val="center"/>
      </w:pPr>
      <w:r>
        <w:rPr>
          <w:rFonts w:ascii="Times New Roman" w:hAnsi="Times New Roman"/>
          <w:b/>
          <w:i w:val="0"/>
          <w:sz w:val="24"/>
        </w:rPr>
        <w:t>Примирение сторон</w:t>
      </w:r>
    </w:p>
    <w:p>
      <w:pPr>
        <w:spacing w:after="120" w:line="276" w:lineRule="auto"/>
        <w:ind w:firstLine="709"/>
        <w:jc w:val="both"/>
      </w:pPr>
      <w:r>
        <w:rPr>
          <w:rFonts w:ascii="Times New Roman" w:hAnsi="Times New Roman"/>
          <w:b w:val="0"/>
          <w:i w:val="0"/>
          <w:sz w:val="24"/>
        </w:rPr>
        <w:t>Пунктами 3.1 и 3.2 части 5 статьи 131 АПК РФ в отзыве указываются «3.1) сведения о предпринятых ответчиком действиях, направленных на примирение, если такие действия предпринимались» а также «3.2) мнение ответчика о возможности примирения сторон» Ответчик [направлял истцу предложение об урегулировании спора от «[дата]» / предлагал рассрочку погашения — письмо от «[дата]» № [__]]. Ответчик [готов / не готов] к заключению мирового соглашения [на условиях: указать] и [не возражает / возражает] против проведения переговоров или процедуры медиации.</w:t>
      </w:r>
    </w:p>
    <w:p>
      <w:pPr>
        <w:spacing w:after="120" w:line="276" w:lineRule="auto"/>
        <w:jc w:val="center"/>
      </w:pPr>
      <w:r>
        <w:rPr>
          <w:rFonts w:ascii="Times New Roman" w:hAnsi="Times New Roman"/>
          <w:b/>
          <w:i w:val="0"/>
          <w:sz w:val="24"/>
        </w:rPr>
        <w:t>Судебные расходы</w:t>
      </w:r>
    </w:p>
    <w:p>
      <w:pPr>
        <w:spacing w:after="120" w:line="276" w:lineRule="auto"/>
        <w:ind w:firstLine="709"/>
        <w:jc w:val="both"/>
      </w:pPr>
      <w:r>
        <w:rPr>
          <w:rFonts w:ascii="Times New Roman" w:hAnsi="Times New Roman"/>
          <w:b w:val="0"/>
          <w:i w:val="0"/>
          <w:sz w:val="24"/>
        </w:rPr>
        <w:t>Частью 1 статьи 110 АПК РФ установлено: «Судебные расходы, понесенные лицами, участвующими в деле, в пользу которых принят судебный акт, взыскиваются арбитражным судом со стороны.» Абзацем вторым той же части предусмотрено: «В случае, если иск удовлетворен частично, судебные расходы относятся на лиц, участвующих в деле, пропорционально размеру удовлетворенных исковых требований.» Поскольку требования истца не подлежат удовлетворению, расходы истца на него и относятся.</w:t>
      </w:r>
    </w:p>
    <w:p>
      <w:pPr>
        <w:spacing w:after="120" w:line="276" w:lineRule="auto"/>
        <w:ind w:firstLine="709"/>
        <w:jc w:val="both"/>
      </w:pPr>
      <w:r>
        <w:rPr>
          <w:rFonts w:ascii="Times New Roman" w:hAnsi="Times New Roman"/>
          <w:b w:val="0"/>
          <w:i w:val="0"/>
          <w:sz w:val="24"/>
        </w:rPr>
        <w:t>Согласно части 2 статьи 110 АПК РФ «Расходы на оплату услуг представителя, понесенные лицом, в пользу которого принят судебный акт, взыскиваются арбитражным судом с другого лица, участвующего в деле, в разумных пределах.» Заявленные истцом расходы на представителя в сумме [сумма] рублей [чрезмерны: дело типовое, объём документов небольшой / не подтверждены актом и платёжными документами]. Расходы ответчика на представителя — [сумма] рублей (договор от «[дата]» № [__]) — подлежат взысканию с истца.</w:t>
      </w:r>
    </w:p>
    <w:p>
      <w:pPr>
        <w:spacing w:after="120" w:line="276" w:lineRule="auto"/>
        <w:ind w:firstLine="709"/>
        <w:jc w:val="both"/>
      </w:pPr>
      <w:r>
        <w:rPr>
          <w:rFonts w:ascii="Times New Roman" w:hAnsi="Times New Roman"/>
          <w:b w:val="0"/>
          <w:i w:val="0"/>
          <w:sz w:val="24"/>
        </w:rPr>
        <w:t>На основании изложенного, руководствуясь статьями 10, 53, 174, 181 ГК РФ, статьёй 45 Закона об ООО, статьями 38, 65, 70, 71, 131 АПК РФ,</w:t>
      </w:r>
    </w:p>
    <w:p>
      <w:pPr>
        <w:spacing w:after="120" w:line="276" w:lineRule="auto"/>
        <w:jc w:val="center"/>
      </w:pPr>
      <w:r>
        <w:rPr>
          <w:rFonts w:ascii="Times New Roman" w:hAnsi="Times New Roman"/>
          <w:b/>
          <w:i w:val="0"/>
          <w:sz w:val="24"/>
        </w:rPr>
        <w:t>ПРОШУ:</w:t>
      </w:r>
    </w:p>
    <w:p>
      <w:pPr>
        <w:spacing w:after="120" w:line="276" w:lineRule="auto"/>
        <w:ind w:firstLine="709"/>
        <w:jc w:val="both"/>
      </w:pPr>
      <w:r>
        <w:rPr>
          <w:rFonts w:ascii="Times New Roman" w:hAnsi="Times New Roman"/>
          <w:b w:val="0"/>
          <w:i w:val="0"/>
          <w:sz w:val="24"/>
        </w:rPr>
        <w:t>1. Отказать [наименование истца] в удовлетворении исковых требований о признании сделки с заинтересованностью недействительной к [наименование ответчика] в полном объёме.</w:t>
      </w:r>
    </w:p>
    <w:p>
      <w:pPr>
        <w:spacing w:after="120" w:line="276" w:lineRule="auto"/>
        <w:ind w:firstLine="709"/>
        <w:jc w:val="both"/>
      </w:pPr>
      <w:r>
        <w:rPr>
          <w:rFonts w:ascii="Times New Roman" w:hAnsi="Times New Roman"/>
          <w:b w:val="0"/>
          <w:i w:val="0"/>
          <w:sz w:val="24"/>
        </w:rPr>
        <w:t>2. Взыскать с [наименование истца] в пользу [наименование ответчика] расходы на оплату услуг представителя в размере [сумма] рублей.</w:t>
      </w:r>
    </w:p>
    <w:p>
      <w:pPr>
        <w:spacing w:after="120" w:line="276" w:lineRule="auto"/>
        <w:jc w:val="left"/>
      </w:pPr>
      <w:r>
        <w:rPr>
          <w:rFonts w:ascii="Times New Roman" w:hAnsi="Times New Roman"/>
          <w:b/>
          <w:i w:val="0"/>
          <w:sz w:val="24"/>
        </w:rPr>
        <w:t>Приложение:</w:t>
      </w:r>
    </w:p>
    <w:p>
      <w:pPr>
        <w:spacing w:after="40" w:line="276" w:lineRule="auto"/>
        <w:jc w:val="left"/>
      </w:pPr>
      <w:r>
        <w:rPr>
          <w:rFonts w:ascii="Times New Roman" w:hAnsi="Times New Roman"/>
          <w:b w:val="0"/>
          <w:i w:val="0"/>
          <w:sz w:val="24"/>
        </w:rPr>
        <w:t>1. Документы, подтверждающие направление копии отзыва истцу и другим лицам, участвующим в деле (почтовая квитанция и уведомление о вручении / подтверждение отправки через систему «Мой арбитр» или по электронной почте).</w:t>
      </w:r>
    </w:p>
    <w:p>
      <w:pPr>
        <w:spacing w:after="40" w:line="276" w:lineRule="auto"/>
        <w:jc w:val="left"/>
      </w:pPr>
      <w:r>
        <w:rPr>
          <w:rFonts w:ascii="Times New Roman" w:hAnsi="Times New Roman"/>
          <w:b w:val="0"/>
          <w:i w:val="0"/>
          <w:sz w:val="24"/>
        </w:rPr>
        <w:t>2. Отчёт о рыночной стоимости предмета сделки, документы о встречном исполнении.</w:t>
      </w:r>
    </w:p>
    <w:p>
      <w:pPr>
        <w:spacing w:after="40" w:line="276" w:lineRule="auto"/>
        <w:jc w:val="left"/>
      </w:pPr>
      <w:r>
        <w:rPr>
          <w:rFonts w:ascii="Times New Roman" w:hAnsi="Times New Roman"/>
          <w:b w:val="0"/>
          <w:i w:val="0"/>
          <w:sz w:val="24"/>
        </w:rPr>
        <w:t>3. Извещение участников о сделке [если было].</w:t>
      </w:r>
    </w:p>
    <w:p>
      <w:pPr>
        <w:spacing w:after="40" w:line="276" w:lineRule="auto"/>
        <w:jc w:val="left"/>
      </w:pPr>
      <w:r>
        <w:rPr>
          <w:rFonts w:ascii="Times New Roman" w:hAnsi="Times New Roman"/>
          <w:b w:val="0"/>
          <w:i w:val="0"/>
          <w:sz w:val="24"/>
        </w:rPr>
        <w:t>4. Документы об отсутствии аффилированности ответчика.</w:t>
      </w:r>
    </w:p>
    <w:p>
      <w:pPr>
        <w:spacing w:after="40" w:line="276" w:lineRule="auto"/>
        <w:jc w:val="left"/>
      </w:pPr>
      <w:r>
        <w:rPr>
          <w:rFonts w:ascii="Times New Roman" w:hAnsi="Times New Roman"/>
          <w:b w:val="0"/>
          <w:i w:val="0"/>
          <w:sz w:val="24"/>
        </w:rPr>
        <w:t>5. Документы о расходах ответчика на представителя (договор, акт оказанных услуг, платёжное поручение) [если заявлены].</w:t>
      </w:r>
    </w:p>
    <w:p>
      <w:pPr>
        <w:spacing w:after="40" w:line="276" w:lineRule="auto"/>
        <w:jc w:val="left"/>
      </w:pPr>
      <w:r>
        <w:rPr>
          <w:rFonts w:ascii="Times New Roman" w:hAnsi="Times New Roman"/>
          <w:b w:val="0"/>
          <w:i w:val="0"/>
          <w:sz w:val="24"/>
        </w:rPr>
        <w:t>6. Документ о полномочиях лица, подписавшего отзыв: решение (протокол) о назначении руководителя либо доверенность представителя и копия диплома о высшем юридическом образовании или документа о статусе адвоката.</w:t>
      </w:r>
    </w:p>
    <w:p>
      <w:pPr>
        <w:spacing w:after="0" w:line="276" w:lineRule="auto" w:before="360"/>
        <w:jc w:val="left"/>
      </w:pPr>
      <w:r>
        <w:rPr>
          <w:rFonts w:ascii="Times New Roman" w:hAnsi="Times New Roman"/>
          <w:b w:val="0"/>
          <w:i w:val="0"/>
          <w:sz w:val="24"/>
        </w:rPr>
        <w:t>«___» __________ 20__ г.</w:t>
        <w:tab/>
        <w:tab/>
        <w:tab/>
        <w:tab/>
        <w:t>__________________ / [Ф. И. О. руководителя или представителя ответчика]</w:t>
      </w:r>
    </w:p>
    <w:p>
      <w:pPr>
        <w:spacing w:after="40" w:line="276" w:lineRule="auto" w:before="360"/>
        <w:jc w:val="left"/>
      </w:pPr>
      <w:r>
        <w:rPr>
          <w:rFonts w:ascii="Times New Roman" w:hAnsi="Times New Roman"/>
          <w:b/>
          <w:i/>
          <w:sz w:val="24"/>
        </w:rPr>
        <w:t>Пояснения к шаблону (удалите перед подачей):</w:t>
      </w:r>
    </w:p>
    <w:p>
      <w:pPr>
        <w:spacing w:after="40" w:line="276" w:lineRule="auto"/>
        <w:jc w:val="both"/>
      </w:pPr>
      <w:r>
        <w:rPr>
          <w:rFonts w:ascii="Times New Roman" w:hAnsi="Times New Roman"/>
          <w:b w:val="0"/>
          <w:i/>
          <w:sz w:val="24"/>
        </w:rPr>
        <w:t>— С 2017 года сделка с заинтересованностью не требует предварительного согласия; её можно оспорить только при доказанном ущербе и осведомлённости контрагента (п. 2 ст. 174 ГК РФ).</w:t>
      </w:r>
    </w:p>
    <w:p>
      <w:pPr>
        <w:spacing w:after="40" w:line="276" w:lineRule="auto"/>
        <w:jc w:val="both"/>
      </w:pPr>
      <w:r>
        <w:rPr>
          <w:rFonts w:ascii="Times New Roman" w:hAnsi="Times New Roman"/>
          <w:b w:val="0"/>
          <w:i/>
          <w:sz w:val="24"/>
        </w:rPr>
        <w:t>— Отзыв направляют в суд и всем лицам, участвующим в деле, в срок из определения суда (ч. 1, 3 ст. 131 АПК РФ), удобнее всего — через «Мой арбитр». В упрощённом производстве опоздавший отзыв суд возвращает (ч. 4 ст. 228 АПК РФ).</w:t>
      </w:r>
    </w:p>
    <w:p>
      <w:pPr>
        <w:spacing w:after="40" w:line="276" w:lineRule="auto"/>
        <w:jc w:val="both"/>
      </w:pPr>
      <w:r>
        <w:rPr>
          <w:rFonts w:ascii="Times New Roman" w:hAnsi="Times New Roman"/>
          <w:b w:val="0"/>
          <w:i/>
          <w:sz w:val="24"/>
        </w:rPr>
        <w:t>— Не оспоренные прямо обстоятельства считаются признанными (ч. 3.1 ст. 70 АПК РФ), поэтому возражайте по каждому доводу истца.</w:t>
      </w:r>
    </w:p>
    <w:p>
      <w:pPr>
        <w:spacing w:after="40" w:line="276" w:lineRule="auto"/>
        <w:jc w:val="both"/>
      </w:pPr>
      <w:r>
        <w:rPr>
          <w:rFonts w:ascii="Times New Roman" w:hAnsi="Times New Roman"/>
          <w:b w:val="0"/>
          <w:i/>
          <w:sz w:val="24"/>
        </w:rPr>
        <w:t>— Шаблон содержит максимальный набор доводов: оставьте только те, что подтверждаются вашими документами.</w:t>
      </w:r>
    </w:p>
    <w:p>
      <w:pPr>
        <w:spacing w:after="40" w:line="276" w:lineRule="auto"/>
        <w:jc w:val="both"/>
      </w:pPr>
      <w:r>
        <w:rPr>
          <w:rFonts w:ascii="Times New Roman" w:hAnsi="Times New Roman"/>
          <w:b w:val="0"/>
          <w:i/>
          <w:sz w:val="24"/>
        </w:rPr>
        <w:t>— Цитаты закона приведены дословно в действующей редакции (сверено с КонсультантПлюс 14.10.2026). Перед подачей проверьте, не изменились ли нормы.</w:t>
      </w:r>
    </w:p>
    <w:p>
      <w:pPr>
        <w:spacing w:after="40" w:line="276" w:lineRule="auto"/>
        <w:jc w:val="both"/>
      </w:pPr>
      <w:r>
        <w:rPr>
          <w:rFonts w:ascii="Times New Roman" w:hAnsi="Times New Roman"/>
          <w:b w:val="0"/>
          <w:i/>
          <w:sz w:val="24"/>
        </w:rPr>
        <w:t>— Квадратные скобки — места для ваших данных; пояснения в скобках и неподходящие варианты удалите перед подачей.</w:t>
      </w:r>
    </w:p>
    <w:sectPr w:rsidR="00FC693F" w:rsidRPr="0006063C" w:rsidSect="00034616">
      <w:pgSz w:w="12240" w:h="15840"/>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