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оспаривающее право</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правообладатель по ЕГРН</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зарегистрированного права (обременения) отсутствующим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признании отсутствующим зарегистрированного права [собственности / аренды / ипотеки] ответчика на [объект, кадастровый номер] (запись в ЕГРН № [__] от «[дата]»).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Право ответчика зарегистрировано и не оспорено.</w:t>
      </w:r>
      <w:r>
        <w:rPr>
          <w:rFonts w:ascii="Times New Roman" w:hAnsi="Times New Roman"/>
          <w:b w:val="0"/>
          <w:i w:val="0"/>
          <w:sz w:val="24"/>
        </w:rPr>
        <w:t xml:space="preserve"> Пунктом 6 статьи 8.1 ГК РФ установлено: «Зарегистрированное право может быть оспорено только в судебном порядке. Лицо, указанное в государственном реестре в качестве правообладателя, признается таковым, пока в установленном законом порядке в реестр не внесена запись об ином.» Право ответчика зарегистрировано в ЕГРН «[дата]» (запись № [__]); основание — [договор, акт ввода, решение суда]. Пока регистрация не оспорена в установленном порядке, ответчик признаётся правообладателем.</w:t>
      </w:r>
    </w:p>
    <w:p>
      <w:pPr>
        <w:spacing w:after="120" w:line="276" w:lineRule="auto"/>
        <w:ind w:firstLine="709"/>
        <w:jc w:val="both"/>
      </w:pPr>
      <w:r>
        <w:rPr>
          <w:rFonts w:ascii="Times New Roman" w:hAnsi="Times New Roman"/>
          <w:b/>
          <w:i w:val="0"/>
          <w:sz w:val="24"/>
        </w:rPr>
        <w:t>Иск о признании права отсутствующим — исключительный способ защиты, и он избран ненадлежаще.</w:t>
      </w:r>
      <w:r>
        <w:rPr>
          <w:rFonts w:ascii="Times New Roman" w:hAnsi="Times New Roman"/>
          <w:b w:val="0"/>
          <w:i w:val="0"/>
          <w:sz w:val="24"/>
        </w:rPr>
        <w:t xml:space="preserve"> Требование возможно, лишь если истец владеет имуществом и его право не может быть защищено иными способами (иском о признании права, виндикацией, оспариванием сделки). Объект [находится во владении ответчика — он его использует, несёт расходы], поэтому надлежащий способ защиты для истца — виндикационный иск, а не иск о признании права отсутствующим.</w:t>
      </w:r>
    </w:p>
    <w:p>
      <w:pPr>
        <w:spacing w:after="120" w:line="276" w:lineRule="auto"/>
        <w:ind w:firstLine="709"/>
        <w:jc w:val="both"/>
      </w:pPr>
      <w:r>
        <w:rPr>
          <w:rFonts w:ascii="Times New Roman" w:hAnsi="Times New Roman"/>
          <w:b/>
          <w:i w:val="0"/>
          <w:sz w:val="24"/>
        </w:rPr>
        <w:t>Объект является недвижимостью, регистрация права правомерна.</w:t>
      </w:r>
      <w:r>
        <w:rPr>
          <w:rFonts w:ascii="Times New Roman" w:hAnsi="Times New Roman"/>
          <w:b w:val="0"/>
          <w:i w:val="0"/>
          <w:sz w:val="24"/>
        </w:rPr>
        <w:t xml:space="preserve"> [Здание прочно связано с землёй, имеет фундамент, перемещение без несоразмерного ущерба невозможно — техпаспорт, заключение специалиста]; доводы о некапитальности объекта не подтверждены.</w:t>
      </w:r>
    </w:p>
    <w:p>
      <w:pPr>
        <w:spacing w:after="120" w:line="276" w:lineRule="auto"/>
        <w:ind w:firstLine="709"/>
        <w:jc w:val="both"/>
      </w:pPr>
      <w:r>
        <w:rPr>
          <w:rFonts w:ascii="Times New Roman" w:hAnsi="Times New Roman"/>
          <w:b/>
          <w:i w:val="0"/>
          <w:sz w:val="24"/>
        </w:rPr>
        <w:t>[Для обременения:] Обременение не прекратилось.</w:t>
      </w:r>
      <w:r>
        <w:rPr>
          <w:rFonts w:ascii="Times New Roman" w:hAnsi="Times New Roman"/>
          <w:b w:val="0"/>
          <w:i w:val="0"/>
          <w:sz w:val="24"/>
        </w:rPr>
        <w:t xml:space="preserve"> Пунктом 1 статьи 352 ГК РФ / договором [ипотеки / аренды] установлены основания прекращения, которые не наступили; [обеспеченное обязательство не исполнено полностью].</w:t>
      </w:r>
    </w:p>
    <w:p>
      <w:pPr>
        <w:spacing w:after="120" w:line="276" w:lineRule="auto"/>
        <w:ind w:firstLine="709"/>
        <w:jc w:val="both"/>
      </w:pPr>
      <w:r>
        <w:rPr>
          <w:rFonts w:ascii="Times New Roman" w:hAnsi="Times New Roman"/>
          <w:b/>
          <w:i w:val="0"/>
          <w:sz w:val="24"/>
        </w:rPr>
        <w:t>Иск предъявлен недобросовестно.</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сам участвовал в сделке, по которой зарегистрировано право, или знал о регистрации много лет.]</w:t>
      </w:r>
    </w:p>
    <w:p>
      <w:pPr>
        <w:spacing w:after="120" w:line="276" w:lineRule="auto"/>
        <w:ind w:firstLine="709"/>
        <w:jc w:val="both"/>
      </w:pPr>
      <w:r>
        <w:rPr>
          <w:rFonts w:ascii="Times New Roman" w:hAnsi="Times New Roman"/>
          <w:b/>
          <w:i w:val="0"/>
          <w:sz w:val="24"/>
        </w:rPr>
        <w:t>Истец не доказал, что запись нарушает его право.</w:t>
      </w:r>
      <w:r>
        <w:rPr>
          <w:rFonts w:ascii="Times New Roman" w:hAnsi="Times New Roman"/>
          <w:b w:val="0"/>
          <w:i w:val="0"/>
          <w:sz w:val="24"/>
        </w:rPr>
        <w:t xml:space="preserve"> Абзацем вторым пункта 6 статьи 8.1 ГК РФ установлено: «При возникновении спора в отношении зарегистрированного права лицо, которое знало или должно было знать о недостоверности данных государственного реестра, не вправе ссылаться на соответствующие данные.» Истец [знал о регистрации и основаниях её внесения], поэтому ссылаться на недостоверность реестра не вправе.</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Исковая давность [если применимо].</w:t>
      </w:r>
      <w:r>
        <w:rPr>
          <w:rFonts w:ascii="Times New Roman" w:hAnsi="Times New Roman"/>
          <w:b w:val="0"/>
          <w:i w:val="0"/>
          <w:sz w:val="24"/>
        </w:rPr>
        <w:t xml:space="preserve"> На требование о признании права отсутствующим давность не распространяется только при условии, что истец владеет имуществом (статья 208 ГК РФ: «требования собственника или иного владельца об устранении всяких нарушений его права, хотя бы эти нарушения не были соединены с лишением владения (статья 304)»). Истец не владеет объектом, поэтому к требованию применяется общий срок, который истёк «[дата]». Пунктом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Нарушена исключительная подсудность [если применимо].</w:t>
      </w:r>
      <w:r>
        <w:rPr>
          <w:rFonts w:ascii="Times New Roman" w:hAnsi="Times New Roman"/>
          <w:b w:val="0"/>
          <w:i w:val="0"/>
          <w:sz w:val="24"/>
        </w:rPr>
        <w:t xml:space="preserve"> Частью 1 статьи 38 АПК РФ установлено: «Иски о правах на недвижимое имущество предъявляются в арбитражный суд по месту нахождения этого имущества.» Объект расположен по адресу: [адрес], что относится к компетенции Арбитражного суда [наименование]. Согласно пункту 3 части 2 статьи 39 АПК РФ дело передаётся, если «при рассмотрении дела в суде выяснилось, что оно было принято к производству с нарушением правил подсудности»</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8.1, 10, 199, 208 ГК РФ, статьями 38,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признании зарегистрированного права отсутствующим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Выписка из ЕГРН, документы-основания регистрации права ответчика.</w:t>
      </w:r>
    </w:p>
    <w:p>
      <w:pPr>
        <w:spacing w:after="40" w:line="276" w:lineRule="auto"/>
        <w:jc w:val="left"/>
      </w:pPr>
      <w:r>
        <w:rPr>
          <w:rFonts w:ascii="Times New Roman" w:hAnsi="Times New Roman"/>
          <w:b w:val="0"/>
          <w:i w:val="0"/>
          <w:sz w:val="24"/>
        </w:rPr>
        <w:t>3. Документы о владении объектом ответчиком (договоры, расходы, налоги).</w:t>
      </w:r>
    </w:p>
    <w:p>
      <w:pPr>
        <w:spacing w:after="40" w:line="276" w:lineRule="auto"/>
        <w:jc w:val="left"/>
      </w:pPr>
      <w:r>
        <w:rPr>
          <w:rFonts w:ascii="Times New Roman" w:hAnsi="Times New Roman"/>
          <w:b w:val="0"/>
          <w:i w:val="0"/>
          <w:sz w:val="24"/>
        </w:rPr>
        <w:t>4. Технический паспорт, заключение о капитальности объекта [если применимо].</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Ключевой вопрос — кто фактически владеет объектом. Если владеет ответчик, иск о признании права отсутствующим избран ненадлежаще, и в нём отказывают.</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