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бывший участник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приобретатель доли</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общество</w:t>
      </w:r>
      <w:r>
        <w:rPr>
          <w:rFonts w:ascii="Times New Roman" w:hAnsi="Times New Roman"/>
          <w:b w:val="0"/>
          <w:i w:val="0"/>
          <w:sz w:val="24"/>
        </w:rPr>
        <w:br/>
        <w:t>[наименование ООО]</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признании права на долю в уставном капитале общества и восстановлении корпоративного контроля</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признании за истцом права на долю [__] % в уставном капитале [наименование ООО] с одновременным лишением ответчика права на неё, как утраченную истцом помимо его воли.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Доля выбыла по воле истца.</w:t>
      </w:r>
      <w:r>
        <w:rPr>
          <w:rFonts w:ascii="Times New Roman" w:hAnsi="Times New Roman"/>
          <w:b w:val="0"/>
          <w:i w:val="0"/>
          <w:sz w:val="24"/>
        </w:rPr>
        <w:t xml:space="preserve"> Пунктом 3 статьи 65.2 ГК РФ установлено: «Если иное не установлено настоящим Кодексом, участник коммерческой корпорации, утративший помимо своей воли в результате неправомерных действий других участников или третьих лиц права участия в ней, вправе требовать возвращения ему доли участия, перешедшей к иным лицам, с выплатой им справедливой компенсации, определяемой судом, а также возмещения убытков за счет лиц, виновных в утрате доли. Суд может отказать в возвращении доли участия, если это приведет к несправедливому лишению иных лиц их прав участия или повлечет крайне негативные социальные и другие публично значимые последствия. В этом случае лицу, утратившему помимо своей воли права участия в корпорации, лицами, виновными в утрате доли участия, выплачивается справедливая компенсация, определяемая судом.» Истец сам [подписал нотариальный договор купли-продажи / заявление о выходе / выдал доверенность на отчуждение доли], получил оплату [сумма] рублей. Последующее недовольство ценой или условиями не означает утраты доли помимо воли.</w:t>
      </w:r>
    </w:p>
    <w:p>
      <w:pPr>
        <w:spacing w:after="120" w:line="276" w:lineRule="auto"/>
        <w:ind w:firstLine="709"/>
        <w:jc w:val="both"/>
      </w:pPr>
      <w:r>
        <w:rPr>
          <w:rFonts w:ascii="Times New Roman" w:hAnsi="Times New Roman"/>
          <w:b/>
          <w:i w:val="0"/>
          <w:sz w:val="24"/>
        </w:rPr>
        <w:t>Ответчик — добросовестный приобретатель.</w:t>
      </w:r>
      <w:r>
        <w:rPr>
          <w:rFonts w:ascii="Times New Roman" w:hAnsi="Times New Roman"/>
          <w:b w:val="0"/>
          <w:i w:val="0"/>
          <w:sz w:val="24"/>
        </w:rPr>
        <w:t xml:space="preserve"> Пунктом 17 статьи 21 Федерального закона от 08.02.1998 № 14-ФЗ «Об обществах с ограниченной ответственностью» (далее — Закон об ООО) установлено: «Если доля или часть доли в уставном капитале общества возмездно приобретена у лица, которое не имело права ее отчуждать, о чем приобретатель не знал и не мог знать (добросовестный приобретатель), лицо, утратившее долю или часть доли, вправе требовать признания за ним права на данные долю или часть доли в уставном капитале общества с одновременным лишением права на данные долю или часть доли добросовестного приобретателя при условии, что данные доля или часть доли были утрачены в результате противоправных действий третьих лиц или иным путем помимо воли лица, утратившего долю или часть доли.» Ответчик приобрёл долю возмездно, по нотариально удостоверенной сделке, проверив [выписку ЕГРЮЛ, полномочия продавца, отсутствие споров]; о каких-либо пороках он не знал и не мог знать.</w:t>
      </w:r>
    </w:p>
    <w:p>
      <w:pPr>
        <w:spacing w:after="120" w:line="276" w:lineRule="auto"/>
        <w:ind w:firstLine="709"/>
        <w:jc w:val="both"/>
      </w:pPr>
      <w:r>
        <w:rPr>
          <w:rFonts w:ascii="Times New Roman" w:hAnsi="Times New Roman"/>
          <w:b/>
          <w:i w:val="0"/>
          <w:sz w:val="24"/>
        </w:rPr>
        <w:t>Справедливая компенсация и последствия для общества.</w:t>
      </w:r>
      <w:r>
        <w:rPr>
          <w:rFonts w:ascii="Times New Roman" w:hAnsi="Times New Roman"/>
          <w:b w:val="0"/>
          <w:i w:val="0"/>
          <w:sz w:val="24"/>
        </w:rPr>
        <w:t xml:space="preserve"> Если суд сочтёт требование обоснованным, возвращение доли возможно лишь с выплатой ответчику справедливой компенсации; кроме того, суд может отказать в возврате доли, если это приведёт к несправедливым последствиям для других участников и общества [ответчик за [__] лет вложил в общество [сумма] рублей, изменился состав и характер бизнеса].</w:t>
      </w:r>
    </w:p>
    <w:p>
      <w:pPr>
        <w:spacing w:after="120" w:line="276" w:lineRule="auto"/>
        <w:ind w:firstLine="709"/>
        <w:jc w:val="both"/>
      </w:pPr>
      <w:r>
        <w:rPr>
          <w:rFonts w:ascii="Times New Roman" w:hAnsi="Times New Roman"/>
          <w:b/>
          <w:i w:val="0"/>
          <w:sz w:val="24"/>
        </w:rPr>
        <w:t>Истец злоупотребляет правом.</w:t>
      </w:r>
      <w:r>
        <w:rPr>
          <w:rFonts w:ascii="Times New Roman" w:hAnsi="Times New Roman"/>
          <w:b w:val="0"/>
          <w:i w:val="0"/>
          <w:sz w:val="24"/>
        </w:rPr>
        <w:t xml:space="preserve"> Пунктом 1 статьи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[Истец ждал [__] лет, пока стоимость общества выросла благодаря вложениям ответчика.]</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Пропущен срок.</w:t>
      </w:r>
      <w:r>
        <w:rPr>
          <w:rFonts w:ascii="Times New Roman" w:hAnsi="Times New Roman"/>
          <w:b w:val="0"/>
          <w:i w:val="0"/>
          <w:sz w:val="24"/>
        </w:rPr>
        <w:t xml:space="preserve"> Абзацем третьим пункта 17 статьи 21 Закона об ООО установлено: «Требование о признании за лицом, утратившим долю или часть доли, права на данные долю или часть доли и одновременно о лишении права на данные долю или часть доли добросовестного приобретателя, которое предусмотрено настоящим пунктом, может быть заявлено в течение трех лет со дня, когда лицо, утратившее долю или часть доли, узнало или должно было узнать о нарушении своих прав.» Истец узнал о переходе доли «[дата]» [выписка ЕГРЮЛ, уведомление общества], иск подан «[дата]». Пунктом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ind w:firstLine="709"/>
        <w:jc w:val="both"/>
      </w:pPr>
      <w:r>
        <w:rPr>
          <w:rFonts w:ascii="Times New Roman" w:hAnsi="Times New Roman"/>
          <w:b/>
          <w:i w:val="0"/>
          <w:sz w:val="24"/>
        </w:rPr>
        <w:t>[Если иск подан не по месту нахождения общества:] Нарушена исключительная подсудность корпоративного спора.</w:t>
      </w:r>
      <w:r>
        <w:rPr>
          <w:rFonts w:ascii="Times New Roman" w:hAnsi="Times New Roman"/>
          <w:b w:val="0"/>
          <w:i w:val="0"/>
          <w:sz w:val="24"/>
        </w:rPr>
        <w:t xml:space="preserve"> Частью 4.1 статьи 38 АПК РФ установлено: «Исковое заявление или заявление по спору, указанному в статье 225.1 настоящего Кодекса, подается в арбитражный суд по адресу юридического лица, указанного в статье 225.1 настоящего Кодекса.» Общество находится по адресу: [адрес из ЕГРЮЛ], что относится к компетенции Арбитражного суда [наименование]. Пунктом 3 части 2 статьи 39 АПК РФ дело подлежит передаче, если «при рассмотрении дела в суде выяснилось, что оно было принято к производству с нарушением правил подсудности»</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65.2, 199 ГК РФ, статьёй 21 Закона об ООО, статьями 38,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признании права на долю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Нотариальный договор (заявление, доверенность) об отчуждении доли, документы об оплате.</w:t>
      </w:r>
    </w:p>
    <w:p>
      <w:pPr>
        <w:spacing w:after="40" w:line="276" w:lineRule="auto"/>
        <w:jc w:val="left"/>
      </w:pPr>
      <w:r>
        <w:rPr>
          <w:rFonts w:ascii="Times New Roman" w:hAnsi="Times New Roman"/>
          <w:b w:val="0"/>
          <w:i w:val="0"/>
          <w:sz w:val="24"/>
        </w:rPr>
        <w:t>3. Документы о проверке, проведённой ответчиком при приобретении.</w:t>
      </w:r>
    </w:p>
    <w:p>
      <w:pPr>
        <w:spacing w:after="40" w:line="276" w:lineRule="auto"/>
        <w:jc w:val="left"/>
      </w:pPr>
      <w:r>
        <w:rPr>
          <w:rFonts w:ascii="Times New Roman" w:hAnsi="Times New Roman"/>
          <w:b w:val="0"/>
          <w:i w:val="0"/>
          <w:sz w:val="24"/>
        </w:rPr>
        <w:t>4. Документы о вложениях ответчика в общество после приобретения.</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Возврат доли возможен только при её утрате помимо воли (подделка подписи, действия без полномочий). Если истец сам подписал сделку у нотариуса, иск по п. 3 ст. 65.2 ГК РФ не подходит.</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