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патентообладатель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предполагаемый нарушитель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защите исключительного права на изобретение (полезную модель) и взыскании компенсации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запрете производства и продажи [продукта] и взыскании компенсации в размере [сумма] рублей за нарушение исключительного права на [изобретение / полезную модель] по патенту № [__].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В продукте ответчика использованы не все признаки независимого пункта формулы.</w:t>
      </w:r>
      <w:r>
        <w:rPr>
          <w:rFonts w:ascii="Times New Roman" w:hAnsi="Times New Roman"/>
          <w:b w:val="0"/>
          <w:i w:val="0"/>
          <w:sz w:val="24"/>
        </w:rPr>
        <w:t xml:space="preserve"> Пунктом 3 статьи 1358 ГК РФ установлено: «Изобретение признается использованным в продукте или способе, если продукт содержит, а в способе использован каждый признак изобретения, приведенный в независимом пункте содержащейся в патенте формулы изобретения, либо признак, эквивалентный ему и ставший известным в качестве такового в данной области техники до даты приоритета изобретения.» Для полезной модели: «Полезная модель признается использованной в продукте, если продукт содержит каждый признак полезной модели, приведенный в независимом пункте содержащейся в патенте формулы полезной модели.» Признак «[__]» формулы в продукте ответчика отсутствует [заменён иным решением, не эквивалентным] — заключение патентного поверенного.</w:t>
      </w:r>
    </w:p>
    <w:p>
      <w:pPr>
        <w:spacing w:after="120" w:line="276" w:lineRule="auto"/>
        <w:ind w:firstLine="709"/>
        <w:jc w:val="both"/>
      </w:pPr>
      <w:r>
        <w:rPr>
          <w:rFonts w:ascii="Times New Roman" w:hAnsi="Times New Roman"/>
          <w:b/>
          <w:i w:val="0"/>
          <w:sz w:val="24"/>
        </w:rPr>
        <w:t>Необходима судебная патентно-техническая экспертиза.</w:t>
      </w:r>
      <w:r>
        <w:rPr>
          <w:rFonts w:ascii="Times New Roman" w:hAnsi="Times New Roman"/>
          <w:b w:val="0"/>
          <w:i w:val="0"/>
          <w:sz w:val="24"/>
        </w:rPr>
        <w:t xml:space="preserve"> Вопрос об использовании каждого признака формулы требует специальных знаний; ответчик ходатайствует о её назначении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ind w:firstLine="709"/>
        <w:jc w:val="both"/>
      </w:pPr>
      <w:r>
        <w:rPr>
          <w:rFonts w:ascii="Times New Roman" w:hAnsi="Times New Roman"/>
          <w:b/>
          <w:i w:val="0"/>
          <w:sz w:val="24"/>
        </w:rPr>
        <w:t>Ответчик пользуется правом преждепользования [или патент оспорен].</w:t>
      </w:r>
      <w:r>
        <w:rPr>
          <w:rFonts w:ascii="Times New Roman" w:hAnsi="Times New Roman"/>
          <w:b w:val="0"/>
          <w:i w:val="0"/>
          <w:sz w:val="24"/>
        </w:rPr>
        <w:t xml:space="preserve"> [Ответчик добросовестно использовал решение до даты приоритета патента (статья 1361 ГК РФ) / подал в Роспатент возражение против выдачи патента ввиду отсутствия новизны — ходатайствует о приостановлении производства (статья 143 АПК РФ).]</w:t>
      </w:r>
    </w:p>
    <w:p>
      <w:pPr>
        <w:spacing w:after="120" w:line="276" w:lineRule="auto"/>
        <w:ind w:firstLine="709"/>
        <w:jc w:val="both"/>
      </w:pPr>
      <w:r>
        <w:rPr>
          <w:rFonts w:ascii="Times New Roman" w:hAnsi="Times New Roman"/>
          <w:b/>
          <w:i w:val="0"/>
          <w:sz w:val="24"/>
        </w:rPr>
        <w:t>Компенсация завышена.</w:t>
      </w:r>
      <w:r>
        <w:rPr>
          <w:rFonts w:ascii="Times New Roman" w:hAnsi="Times New Roman"/>
          <w:b w:val="0"/>
          <w:i w:val="0"/>
          <w:sz w:val="24"/>
        </w:rPr>
        <w:t xml:space="preserve"> Подпунктом 1 пункта 1 статьи 1406.1 ГК РФ: «в размере от пятидесяти тысяч до десяти миллионов рублей» Абзацем пятым пункта 2 статьи 1252.1 ГК РФ установлено: «Размер компенсации определяется судом в зависимости от обстоятельств дела соразмерно объему и характеру нарушения, а также с учетом требований разумности и справедливости.» Нарушение [единичное, кратковременное, товар реализован в количестве [__] шт. на сумму [сумма] рублей], у правообладателя нет доказательств реальных потерь. Ответчик просит определить компенсацию в минимальном размере.</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Обязательный претензионный порядок не соблюдён.</w:t>
      </w:r>
      <w:r>
        <w:rPr>
          <w:rFonts w:ascii="Times New Roman" w:hAnsi="Times New Roman"/>
          <w:b w:val="0"/>
          <w:i w:val="0"/>
          <w:sz w:val="24"/>
        </w:rPr>
        <w:t xml:space="preserve"> Пунктом 5.1 статьи 1252 ГК РФ установлено: «В случае, если правообладатель и нарушитель исключительного права являются юридическими лицами и (или) индивидуальными предпринимателями и спор подлежит рассмотрению в арбитражном суде, до предъявления иска о возмещении убытков или выплате компенсации обязательно предъявление правообладателем претензии.» «Иск о возмещении убытков или выплате компенсации может быть предъявлен в случае полного или частичного отказа удовлетворить претензию либо неполучения ответа на нее в тридцатидневный срок со дня направления претензии, если иной срок не предусмотрен договором.» [Претензия ответчику не направлялась / направлена по ненадлежащему адресу / не содержала требования о компенсации в заявленном размере / иск подан до истечения тридцати дней.] Иск подлежит оставлению без рассмотрения (пункт 2 части 1 статьи 148 АПК РФ: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1252, 1252.1, 1358, 1406.1 ГК РФ, статьями 65, 70, 71, 82, 131, 143,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Оставить исковое заявление без рассмотрения в части компенсации [если претензия не направлялась]; в остальной части — отказать [наименование истца] в удовлетворении исковых требований к [наименование ответчика] в полном объёме.</w:t>
      </w:r>
    </w:p>
    <w:p>
      <w:pPr>
        <w:spacing w:after="120" w:line="276" w:lineRule="auto"/>
        <w:ind w:firstLine="709"/>
        <w:jc w:val="both"/>
      </w:pPr>
      <w:r>
        <w:rPr>
          <w:rFonts w:ascii="Times New Roman" w:hAnsi="Times New Roman"/>
          <w:b w:val="0"/>
          <w:i w:val="0"/>
          <w:sz w:val="24"/>
        </w:rPr>
        <w:t>2. Назначить судебную патентно-техническую экспертизу [или приостановить производство до рассмотрения возражения в Роспатенте].</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Заключение патентного поверенного о сравнении признаков формулы и продукта ответчика.</w:t>
      </w:r>
    </w:p>
    <w:p>
      <w:pPr>
        <w:spacing w:after="40" w:line="276" w:lineRule="auto"/>
        <w:jc w:val="left"/>
      </w:pPr>
      <w:r>
        <w:rPr>
          <w:rFonts w:ascii="Times New Roman" w:hAnsi="Times New Roman"/>
          <w:b w:val="0"/>
          <w:i w:val="0"/>
          <w:sz w:val="24"/>
        </w:rPr>
        <w:t>3. Возражение против выдачи патента, поданное в Роспатент [если есть].</w:t>
      </w:r>
    </w:p>
    <w:p>
      <w:pPr>
        <w:spacing w:after="40" w:line="276" w:lineRule="auto"/>
        <w:jc w:val="left"/>
      </w:pPr>
      <w:r>
        <w:rPr>
          <w:rFonts w:ascii="Times New Roman" w:hAnsi="Times New Roman"/>
          <w:b w:val="0"/>
          <w:i w:val="0"/>
          <w:sz w:val="24"/>
        </w:rPr>
        <w:t>4. Документы о преждепользовании (до даты приоритета) [если есть].</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Использование изобретения доказывается только при наличии в продукте каждого признака независимого пункта формулы или эквивалентного ему. Детальное признаковое сравнение — главное в защите.</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