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залогодержатель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залогодатель</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обращении взыскания на заложенное имущество</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обращении взыскания на заложенное имущество — [автомобиль / квартиру / иное] по договору залога от «[дата]» — путём продажи с публичных торгов с начальной продажной ценой [сумма] рублей.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Нарушение обеспеченного обязательства крайне незначительно — обращение взыскания недопустимо.</w:t>
      </w:r>
      <w:r>
        <w:rPr>
          <w:rFonts w:ascii="Times New Roman" w:hAnsi="Times New Roman"/>
          <w:b w:val="0"/>
          <w:i w:val="0"/>
          <w:sz w:val="24"/>
        </w:rPr>
        <w:t xml:space="preserve"> Пунктом 2 статьи 348 Гражданского кодекса Российской Федерации (далее — ГК РФ) установлено: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«сумма неисполненного обязательства составляет менее чем пять процентов от размера стоимости заложенного имущества» «период просрочки исполнения обязательства, обеспеченного залогом, составляет менее чем три месяца.» Сумма просрочки [сумма] рублей составляет [__] % стоимости предмета залога (менее пяти процентов), период просрочки — [__] месяцев (менее трёх месяцев). Оба условия соблюдены, поэтому обращение взыскания не допускается.</w:t>
      </w:r>
    </w:p>
    <w:p>
      <w:pPr>
        <w:spacing w:after="120" w:line="276" w:lineRule="auto"/>
        <w:ind w:firstLine="709"/>
        <w:jc w:val="both"/>
      </w:pPr>
      <w:r>
        <w:rPr>
          <w:rFonts w:ascii="Times New Roman" w:hAnsi="Times New Roman"/>
          <w:b/>
          <w:i w:val="0"/>
          <w:sz w:val="24"/>
        </w:rPr>
        <w:t>Ответчик вправе прекратить обращение взыскания, погасив просрочку.</w:t>
      </w:r>
      <w:r>
        <w:rPr>
          <w:rFonts w:ascii="Times New Roman" w:hAnsi="Times New Roman"/>
          <w:b w:val="0"/>
          <w:i w:val="0"/>
          <w:sz w:val="24"/>
        </w:rPr>
        <w:t xml:space="preserve"> Пунктом 4 статьи 348 ГК РФ: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 [Ответчик погасил просроченную задолженность «[дата]» — платёжный документ; оснований для обращения взыскания больше нет.]</w:t>
      </w:r>
    </w:p>
    <w:p>
      <w:pPr>
        <w:spacing w:after="120" w:line="276" w:lineRule="auto"/>
        <w:ind w:firstLine="709"/>
        <w:jc w:val="both"/>
      </w:pPr>
      <w:r>
        <w:rPr>
          <w:rFonts w:ascii="Times New Roman" w:hAnsi="Times New Roman"/>
          <w:b/>
          <w:i w:val="0"/>
          <w:sz w:val="24"/>
        </w:rPr>
        <w:t>Систематичность нарушений не доказана.</w:t>
      </w:r>
      <w:r>
        <w:rPr>
          <w:rFonts w:ascii="Times New Roman" w:hAnsi="Times New Roman"/>
          <w:b w:val="0"/>
          <w:i w:val="0"/>
          <w:sz w:val="24"/>
        </w:rPr>
        <w:t xml:space="preserve"> Пунктом 3 статьи 348 ГК РФ: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 Просрочки допускались [__] раз, [менее трёх раз в течение двенадцати месяцев / были незначительными по сроку — 1–3 дня].</w:t>
      </w:r>
    </w:p>
    <w:p>
      <w:pPr>
        <w:spacing w:after="120" w:line="276" w:lineRule="auto"/>
        <w:ind w:firstLine="709"/>
        <w:jc w:val="both"/>
      </w:pPr>
      <w:r>
        <w:rPr>
          <w:rFonts w:ascii="Times New Roman" w:hAnsi="Times New Roman"/>
          <w:b/>
          <w:i w:val="0"/>
          <w:sz w:val="24"/>
        </w:rPr>
        <w:t>Начальная продажная цена занижена.</w:t>
      </w:r>
      <w:r>
        <w:rPr>
          <w:rFonts w:ascii="Times New Roman" w:hAnsi="Times New Roman"/>
          <w:b w:val="0"/>
          <w:i w:val="0"/>
          <w:sz w:val="24"/>
        </w:rPr>
        <w:t xml:space="preserve"> Истец предлагает установить цену [сумма] рублей [по залоговой стоимости из договора пятилетней давности]. Подпунктом 4 пункта 2 статьи 54 Федерального закона «Об ипотеке (залоге недвижимости)» установлено, что суд указывает «начальную продажную цену заложенного имущества при его реализации. Начальная продажная цена имущества на публичных торгах определяется на основе соглашения между залогодателем и залогодержателем, достигнутого в ходе рассмотрения дела в суде, а в случае спора - самим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Для движимого имущества она определяется в исполнительном производстве.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Ответчик ходатайствует о назначении оценочной экспертизы.</w:t>
      </w:r>
    </w:p>
    <w:p>
      <w:pPr>
        <w:spacing w:after="120" w:line="276" w:lineRule="auto"/>
        <w:ind w:firstLine="709"/>
        <w:jc w:val="both"/>
      </w:pPr>
      <w:r>
        <w:rPr>
          <w:rFonts w:ascii="Times New Roman" w:hAnsi="Times New Roman"/>
          <w:b/>
          <w:i w:val="0"/>
          <w:sz w:val="24"/>
        </w:rPr>
        <w:t>[Если предмет залога — единственное жильё:] Права проживающих в нём лиц.</w:t>
      </w:r>
      <w:r>
        <w:rPr>
          <w:rFonts w:ascii="Times New Roman" w:hAnsi="Times New Roman"/>
          <w:b w:val="0"/>
          <w:i w:val="0"/>
          <w:sz w:val="24"/>
        </w:rPr>
        <w:t xml:space="preserve"> В квартире проживают [несовершеннолетние дети]; ответчик просит учесть это при решении вопроса об отсрочке реализации.</w:t>
      </w:r>
    </w:p>
    <w:p>
      <w:pPr>
        <w:spacing w:after="120" w:line="276" w:lineRule="auto"/>
        <w:ind w:firstLine="709"/>
        <w:jc w:val="both"/>
      </w:pPr>
      <w:r>
        <w:rPr>
          <w:rFonts w:ascii="Times New Roman" w:hAnsi="Times New Roman"/>
          <w:b/>
          <w:i w:val="0"/>
          <w:sz w:val="24"/>
        </w:rPr>
        <w:t>Отсрочка реализации.</w:t>
      </w:r>
      <w:r>
        <w:rPr>
          <w:rFonts w:ascii="Times New Roman" w:hAnsi="Times New Roman"/>
          <w:b w:val="0"/>
          <w:i w:val="0"/>
          <w:sz w:val="24"/>
        </w:rPr>
        <w:t xml:space="preserve"> [Пунктом 3 статьи 54 Федерального закона «Об ипотеке (залоге недвижимости)» установлено: «3. По заявлению залогодателя суд при наличии уважительных причин вправе в решении об обращении взыскания на заложенное имущество отсрочить его реализацию на срок до одного года в случаях, когда: залогодателем является гражданин независимо от того, какое имущество заложено им по договору об ипотеке, при условии, что залог не связан с осуществлением этим гражданином предпринимательской деятельности» Ответчик [временно утратил доход / находится на лечении], сумма требований не превышает стоимости предмета залога.]</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348–350 ГК РФ, статьёй 54 Федерального закона «Об ипотеке (залоге недвижимости)»,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обращении взыскания на заложенное имущество к [Ф. И. О. ответчика] в полном объёме.</w:t>
      </w:r>
    </w:p>
    <w:p>
      <w:pPr>
        <w:spacing w:after="120" w:line="276" w:lineRule="auto"/>
        <w:ind w:firstLine="709"/>
        <w:jc w:val="both"/>
      </w:pPr>
      <w:r>
        <w:rPr>
          <w:rFonts w:ascii="Times New Roman" w:hAnsi="Times New Roman"/>
          <w:b w:val="0"/>
          <w:i w:val="0"/>
          <w:sz w:val="24"/>
        </w:rPr>
        <w:t>2. [При удовлетворении иска:] Установить начальную продажную цену по результатам судебной оценочной экспертизы; предоставить отсрочку реализации предмета залога на [__] месяцев.</w:t>
      </w:r>
    </w:p>
    <w:p>
      <w:pPr>
        <w:spacing w:after="120" w:line="276" w:lineRule="auto"/>
        <w:ind w:firstLine="709"/>
        <w:jc w:val="both"/>
      </w:pPr>
      <w:r>
        <w:rPr>
          <w:rFonts w:ascii="Times New Roman" w:hAnsi="Times New Roman"/>
          <w:b w:val="0"/>
          <w:i w:val="0"/>
          <w:sz w:val="24"/>
        </w:rPr>
        <w:t>3. Назначить судебную оценочную экспертизу рыночной стоимости предмета залога.</w:t>
      </w:r>
    </w:p>
    <w:p>
      <w:pPr>
        <w:spacing w:after="120" w:line="276" w:lineRule="auto"/>
        <w:ind w:firstLine="709"/>
        <w:jc w:val="both"/>
      </w:pPr>
      <w:r>
        <w:rPr>
          <w:rFonts w:ascii="Times New Roman" w:hAnsi="Times New Roman"/>
          <w:b w:val="0"/>
          <w:i w:val="0"/>
          <w:sz w:val="24"/>
        </w:rPr>
        <w:t>4.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залога, основной договор.</w:t>
      </w:r>
    </w:p>
    <w:p>
      <w:pPr>
        <w:spacing w:after="40" w:line="276" w:lineRule="auto"/>
        <w:jc w:val="left"/>
      </w:pPr>
      <w:r>
        <w:rPr>
          <w:rFonts w:ascii="Times New Roman" w:hAnsi="Times New Roman"/>
          <w:b w:val="0"/>
          <w:i w:val="0"/>
          <w:sz w:val="24"/>
        </w:rPr>
        <w:t>3. Расчёт размера просрочки в сравнении со стоимостью предмета залога.</w:t>
      </w:r>
    </w:p>
    <w:p>
      <w:pPr>
        <w:spacing w:after="40" w:line="276" w:lineRule="auto"/>
        <w:jc w:val="left"/>
      </w:pPr>
      <w:r>
        <w:rPr>
          <w:rFonts w:ascii="Times New Roman" w:hAnsi="Times New Roman"/>
          <w:b w:val="0"/>
          <w:i w:val="0"/>
          <w:sz w:val="24"/>
        </w:rPr>
        <w:t>4. Документы о погашении просрочки.</w:t>
      </w:r>
    </w:p>
    <w:p>
      <w:pPr>
        <w:spacing w:after="40" w:line="276" w:lineRule="auto"/>
        <w:jc w:val="left"/>
      </w:pPr>
      <w:r>
        <w:rPr>
          <w:rFonts w:ascii="Times New Roman" w:hAnsi="Times New Roman"/>
          <w:b w:val="0"/>
          <w:i w:val="0"/>
          <w:sz w:val="24"/>
        </w:rPr>
        <w:t>5. Отчёт оценщика о рыночной стоимости предмета залога [если есть].</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Посчитайте два условия п. 2 ст. 348 ГК РФ: просрочка меньше 5 % стоимости залога и меньше трёх месяцев — взыскание на залог не обращается.</w:t>
      </w:r>
    </w:p>
    <w:p>
      <w:pPr>
        <w:spacing w:after="40" w:line="276" w:lineRule="auto"/>
        <w:jc w:val="both"/>
      </w:pPr>
      <w:r>
        <w:rPr>
          <w:rFonts w:ascii="Times New Roman" w:hAnsi="Times New Roman"/>
          <w:b w:val="0"/>
          <w:i/>
          <w:sz w:val="24"/>
        </w:rPr>
        <w:t>— Погасите просрочку до решения суда (п. 4 ст. 348 ГК РФ) — это прекращает обращение взыскания.</w:t>
      </w:r>
    </w:p>
    <w:p>
      <w:pPr>
        <w:spacing w:after="40" w:line="276" w:lineRule="auto"/>
        <w:jc w:val="both"/>
      </w:pPr>
      <w:r>
        <w:rPr>
          <w:rFonts w:ascii="Times New Roman" w:hAnsi="Times New Roman"/>
          <w:b w:val="0"/>
          <w:i/>
          <w:sz w:val="24"/>
        </w:rPr>
        <w:t>— Пункт 3 статьи 54 Закона об ипотеке приведён дословно.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