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претендующий на обязательную долю</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по завещанию</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на обязательную долю в наследстве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за истцом права на обязательную долю в наследстве [Ф. И. О. наследодателя], умершего «[дата]», и права собственности на [__] долю в [имуществе].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Завещатель свободен в распоряжении имуществом; обязательная доля — исключение для строго определённого круга лиц.</w:t>
      </w:r>
      <w:r>
        <w:rPr>
          <w:rFonts w:ascii="Times New Roman" w:hAnsi="Times New Roman"/>
          <w:b w:val="0"/>
          <w:i w:val="0"/>
          <w:sz w:val="24"/>
        </w:rPr>
        <w:t xml:space="preserve"> Пунктом 1 статьи 1119 Гражданского кодекса Российской Федерации (далее — ГК РФ) установлено: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«Свобода завещания ограничивается правилами об обязательной доле в наследстве (статья 1149).» Пунктом 1 статьи 1149 ГК РФ определён круг лиц и размер доли: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если иное не предусмотрено настоящей статьей.»</w:t>
      </w:r>
    </w:p>
    <w:p>
      <w:pPr>
        <w:spacing w:after="120" w:line="276" w:lineRule="auto"/>
        <w:ind w:firstLine="709"/>
        <w:jc w:val="both"/>
      </w:pPr>
      <w:r>
        <w:rPr>
          <w:rFonts w:ascii="Times New Roman" w:hAnsi="Times New Roman"/>
          <w:b/>
          <w:i w:val="0"/>
          <w:sz w:val="24"/>
        </w:rPr>
        <w:t>Истец не относится к лицам, имеющим право на обязательную долю.</w:t>
      </w:r>
      <w:r>
        <w:rPr>
          <w:rFonts w:ascii="Times New Roman" w:hAnsi="Times New Roman"/>
          <w:b w:val="0"/>
          <w:i w:val="0"/>
          <w:sz w:val="24"/>
        </w:rPr>
        <w:t xml:space="preserve"> Право определяется на день открытия наследства «[дата]». На эту дату истец [был совершеннолетним и трудоспособным: не достиг пенсионного возраста, инвалидность не установлена / получил инвалидность после открытия наследства / не находился на иждивении наследодателя не менее года до его смерти: имел собственный доход [сумма] рублей, проживал отдельно]. [Если истец ссылается на иждивение:] Иждивение означает, что помощь наследодателя была постоянным и основным источником средств к существованию истца; эпизодическая помощь, подарки, совместное проживание без такой зависимости иждивения не образуют.</w:t>
      </w:r>
    </w:p>
    <w:p>
      <w:pPr>
        <w:spacing w:after="120" w:line="276" w:lineRule="auto"/>
        <w:ind w:firstLine="709"/>
        <w:jc w:val="both"/>
      </w:pPr>
      <w:r>
        <w:rPr>
          <w:rFonts w:ascii="Times New Roman" w:hAnsi="Times New Roman"/>
          <w:b/>
          <w:i w:val="0"/>
          <w:sz w:val="24"/>
        </w:rPr>
        <w:t>Обязательная доля удовлетворяется прежде всего из незавещанного имущества.</w:t>
      </w:r>
      <w:r>
        <w:rPr>
          <w:rFonts w:ascii="Times New Roman" w:hAnsi="Times New Roman"/>
          <w:b w:val="0"/>
          <w:i w:val="0"/>
          <w:sz w:val="24"/>
        </w:rPr>
        <w:t xml:space="preserve"> Пунктом 2 статьи 1149 ГК РФ установлено: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 Наследодателю принадлежало также [имущество, не охваченное завещанием: вклад, автомобиль, доля], за счёт которого должна удовлетворяться обязательная доля в первую очередь.</w:t>
      </w:r>
    </w:p>
    <w:p>
      <w:pPr>
        <w:spacing w:after="120" w:line="276" w:lineRule="auto"/>
        <w:ind w:firstLine="709"/>
        <w:jc w:val="both"/>
      </w:pPr>
      <w:r>
        <w:rPr>
          <w:rFonts w:ascii="Times New Roman" w:hAnsi="Times New Roman"/>
          <w:b/>
          <w:i w:val="0"/>
          <w:sz w:val="24"/>
        </w:rPr>
        <w:t>В обязательную долю засчитывается всё, что истец получил из наследства.</w:t>
      </w:r>
      <w:r>
        <w:rPr>
          <w:rFonts w:ascii="Times New Roman" w:hAnsi="Times New Roman"/>
          <w:b w:val="0"/>
          <w:i w:val="0"/>
          <w:sz w:val="24"/>
        </w:rPr>
        <w:t xml:space="preserve"> Пунктом 3 статьи 1149 ГК РФ установлено: «В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 Истец [получил по закону __ / является выгодоприобретателем по страхованию / получил завещательный отказ __] — стоимость этого имущества подлежит зачёту.</w:t>
      </w:r>
    </w:p>
    <w:p>
      <w:pPr>
        <w:spacing w:after="120" w:line="276" w:lineRule="auto"/>
        <w:ind w:firstLine="709"/>
        <w:jc w:val="both"/>
      </w:pPr>
      <w:r>
        <w:rPr>
          <w:rFonts w:ascii="Times New Roman" w:hAnsi="Times New Roman"/>
          <w:b/>
          <w:i w:val="0"/>
          <w:sz w:val="24"/>
        </w:rPr>
        <w:t>Имеются основания уменьшить обязательную долю или отказать в её присуждении.</w:t>
      </w:r>
      <w:r>
        <w:rPr>
          <w:rFonts w:ascii="Times New Roman" w:hAnsi="Times New Roman"/>
          <w:b w:val="0"/>
          <w:i w:val="0"/>
          <w:sz w:val="24"/>
        </w:rPr>
        <w:t xml:space="preserve"> Пунктом 4 статьи 1149 ГК РФ установлено: «Если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 Ответчик [проживал в спорной квартире при жизни наследодателя и продолжает проживать в ней, другого жилья не имеет / пользовался [имуществом] для получения средств к существованию], а истец этим имуществом никогда не пользовался и [имеет собственное жильё, стабильный доход]. Ответчик просит отказать в присуждении обязательной доли либо уменьшить её.</w:t>
      </w:r>
    </w:p>
    <w:p>
      <w:pPr>
        <w:spacing w:after="120" w:line="276" w:lineRule="auto"/>
        <w:ind w:firstLine="709"/>
        <w:jc w:val="both"/>
      </w:pPr>
      <w:r>
        <w:rPr>
          <w:rFonts w:ascii="Times New Roman" w:hAnsi="Times New Roman"/>
          <w:b/>
          <w:i w:val="0"/>
          <w:sz w:val="24"/>
        </w:rPr>
        <w:t>Расчёт доли.</w:t>
      </w:r>
      <w:r>
        <w:rPr>
          <w:rFonts w:ascii="Times New Roman" w:hAnsi="Times New Roman"/>
          <w:b w:val="0"/>
          <w:i w:val="0"/>
          <w:sz w:val="24"/>
        </w:rPr>
        <w:t xml:space="preserve"> Размер обязательной доли — не менее половины доли, которая причиталась бы истцу при наследовании по закону, исходя из числа всех наследников, которые были бы призваны к наследованию по закону, включая [перечислить]. Истец [неверно определил круг наследников / рассчитал долю от всего наследства без учёта незавещанного имущества]. Правильный размер: [расчёт].</w:t>
      </w:r>
    </w:p>
    <w:p>
      <w:pPr>
        <w:spacing w:after="120" w:line="276" w:lineRule="auto"/>
        <w:ind w:firstLine="709"/>
        <w:jc w:val="both"/>
      </w:pPr>
      <w:r>
        <w:rPr>
          <w:rFonts w:ascii="Times New Roman" w:hAnsi="Times New Roman"/>
          <w:b/>
          <w:i w:val="0"/>
          <w:sz w:val="24"/>
        </w:rPr>
        <w:t>Нотариус разъяснял завещателю правила об обязательной доле.</w:t>
      </w:r>
      <w:r>
        <w:rPr>
          <w:rFonts w:ascii="Times New Roman" w:hAnsi="Times New Roman"/>
          <w:b w:val="0"/>
          <w:i w:val="0"/>
          <w:sz w:val="24"/>
        </w:rPr>
        <w:t xml:space="preserve"> Пунктом 6 статьи 1125 ГК РФ установлено: «При удостоверении завещания нотариус обязан разъяснить завещателю содержание статьи 1149 настоящего Кодекса и сделать об этом на завещании соответствующую надпись.» Завещатель, зная о правах истца, распорядился имуществом в пользу ответчика осознанно.</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1119, 1125, 1149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права на обязательную долю к [Ф. И. О. ответчика] в полном объёме.</w:t>
      </w:r>
    </w:p>
    <w:p>
      <w:pPr>
        <w:spacing w:after="120" w:line="276" w:lineRule="auto"/>
        <w:ind w:firstLine="709"/>
        <w:jc w:val="both"/>
      </w:pPr>
      <w:r>
        <w:rPr>
          <w:rFonts w:ascii="Times New Roman" w:hAnsi="Times New Roman"/>
          <w:b w:val="0"/>
          <w:i w:val="0"/>
          <w:sz w:val="24"/>
        </w:rPr>
        <w:t>2. [Вариант:] Уменьшить размер обязательной доли истца до [__] на основании пункта 4 статьи 1149 ГК РФ с удовлетворением за счёт незавещанного имущества: [перечислить].</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Копия завещания.</w:t>
      </w:r>
    </w:p>
    <w:p>
      <w:pPr>
        <w:spacing w:after="40" w:line="276" w:lineRule="auto"/>
        <w:jc w:val="left"/>
      </w:pPr>
      <w:r>
        <w:rPr>
          <w:rFonts w:ascii="Times New Roman" w:hAnsi="Times New Roman"/>
          <w:b w:val="0"/>
          <w:i w:val="0"/>
          <w:sz w:val="24"/>
        </w:rPr>
        <w:t>3. Доказательства трудоспособности и доходов истца на день открытия наследства (сведения о работе, пенсии).</w:t>
      </w:r>
    </w:p>
    <w:p>
      <w:pPr>
        <w:spacing w:after="40" w:line="276" w:lineRule="auto"/>
        <w:jc w:val="left"/>
      </w:pPr>
      <w:r>
        <w:rPr>
          <w:rFonts w:ascii="Times New Roman" w:hAnsi="Times New Roman"/>
          <w:b w:val="0"/>
          <w:i w:val="0"/>
          <w:sz w:val="24"/>
        </w:rPr>
        <w:t>4. Доказательства проживания ответчика в спорном жилье и отсутствия у него другого жилья (справка о регистрации, выписка ЕГРН).</w:t>
      </w:r>
    </w:p>
    <w:p>
      <w:pPr>
        <w:spacing w:after="40" w:line="276" w:lineRule="auto"/>
        <w:jc w:val="left"/>
      </w:pPr>
      <w:r>
        <w:rPr>
          <w:rFonts w:ascii="Times New Roman" w:hAnsi="Times New Roman"/>
          <w:b w:val="0"/>
          <w:i w:val="0"/>
          <w:sz w:val="24"/>
        </w:rPr>
        <w:t>5. Сведения о незавещанном имуществе наследодателя.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Право на обязательную долю определяется на день смерти наследодателя: инвалидность или пенсионный возраст, наступившие позже, не дают такого права.</w:t>
      </w:r>
    </w:p>
    <w:p>
      <w:pPr>
        <w:spacing w:after="40" w:line="276" w:lineRule="auto"/>
        <w:jc w:val="both"/>
      </w:pPr>
      <w:r>
        <w:rPr>
          <w:rFonts w:ascii="Times New Roman" w:hAnsi="Times New Roman"/>
          <w:b w:val="0"/>
          <w:i/>
          <w:sz w:val="24"/>
        </w:rPr>
        <w:t>— Пункт 4 статьи 1149 ГК РФ — сильный инструмент: если вы жили в завещанной квартире, а истец ею не пользовался, суд может уменьшить обязательную долю или отказать в ней.</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