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второй родитель (близкий родственник, орган опеки, прокурор)</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родитель</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ограничении родительских прав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ограничении родительских прав ответчика в отношении несовершеннолетнего [Ф. И. О.], «[дата рождения]» г. р., и об отобрании ребёнка.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Ограничение родительских прав — исключительная мера, применяемая только при опасности для ребёнка.</w:t>
      </w:r>
      <w:r>
        <w:rPr>
          <w:rFonts w:ascii="Times New Roman" w:hAnsi="Times New Roman"/>
          <w:b w:val="0"/>
          <w:i w:val="0"/>
          <w:sz w:val="24"/>
        </w:rPr>
        <w:t xml:space="preserve"> Пунктом 1 статьи 73 Семейного кодекса Российской Федерации (далее — СК РФ) установлено: «Суд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 Пунктом 2 той же статьи определены основания: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 «Ограничение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 Истец должен доказать реальную, а не предполагаемую опасность для ребёнка именно от оставления его с ответчиком.</w:t>
      </w:r>
    </w:p>
    <w:p>
      <w:pPr>
        <w:spacing w:after="120" w:line="276" w:lineRule="auto"/>
        <w:ind w:firstLine="709"/>
        <w:jc w:val="both"/>
      </w:pPr>
      <w:r>
        <w:rPr>
          <w:rFonts w:ascii="Times New Roman" w:hAnsi="Times New Roman"/>
          <w:b/>
          <w:i w:val="0"/>
          <w:sz w:val="24"/>
        </w:rPr>
        <w:t>Опасности для ребёнка нет.</w:t>
      </w:r>
      <w:r>
        <w:rPr>
          <w:rFonts w:ascii="Times New Roman" w:hAnsi="Times New Roman"/>
          <w:b w:val="0"/>
          <w:i w:val="0"/>
          <w:sz w:val="24"/>
        </w:rPr>
        <w:t xml:space="preserve"> Ребёнок проживает с ответчиком [постоянно / по установленному графику]; ответчик обеспечивает его питанием, одеждой, лечением, посещение [детского сада / школы], занимается его развитием: [кружки, секции, прогулки]. Ребёнок здоров, ухожен, успевает в учёбе — это подтверждается [характеристиками из школы и детского сада, справкой из поликлиники, актом обследования жилищно-бытовых условий от «[дата]»]. Ответчик [на учёте у нарколога и психиатра не состоит — справки прилагаются; к административной и уголовной ответственности не привлекался].</w:t>
      </w:r>
    </w:p>
    <w:p>
      <w:pPr>
        <w:spacing w:after="120" w:line="276" w:lineRule="auto"/>
        <w:ind w:firstLine="709"/>
        <w:jc w:val="both"/>
      </w:pPr>
      <w:r>
        <w:rPr>
          <w:rFonts w:ascii="Times New Roman" w:hAnsi="Times New Roman"/>
          <w:b/>
          <w:i w:val="0"/>
          <w:sz w:val="24"/>
        </w:rPr>
        <w:t>Доводы истца о поведении ответчика не подтверждены или устарели.</w:t>
      </w:r>
      <w:r>
        <w:rPr>
          <w:rFonts w:ascii="Times New Roman" w:hAnsi="Times New Roman"/>
          <w:b w:val="0"/>
          <w:i w:val="0"/>
          <w:sz w:val="24"/>
        </w:rPr>
        <w:t xml:space="preserve"> Истец ссылается на [единичный конфликт, жалобу соседей, эпизод «[дата]»]. [Указанный эпизод не связан с ребёнком / проверка по нему завершена отказом в возбуждении дела / обстоятельство устранено: ответчик прошёл лечение, сменил работу и жильё]. Ограничение родительских прав не может применяться как санкция за прошлые события, если на момент рассмотрения дела опасности нет.</w:t>
      </w:r>
    </w:p>
    <w:p>
      <w:pPr>
        <w:spacing w:after="120" w:line="276" w:lineRule="auto"/>
        <w:ind w:firstLine="709"/>
        <w:jc w:val="both"/>
      </w:pPr>
      <w:r>
        <w:rPr>
          <w:rFonts w:ascii="Times New Roman" w:hAnsi="Times New Roman"/>
          <w:b/>
          <w:i w:val="0"/>
          <w:sz w:val="24"/>
        </w:rPr>
        <w:t>Ответчик добросовестно исполняет обязанности родителя.</w:t>
      </w:r>
      <w:r>
        <w:rPr>
          <w:rFonts w:ascii="Times New Roman" w:hAnsi="Times New Roman"/>
          <w:b w:val="0"/>
          <w:i w:val="0"/>
          <w:sz w:val="24"/>
        </w:rPr>
        <w:t xml:space="preserve"> Пунктом 1 статьи 63 СК РФ установлено: «Родители имеют право и обязаны воспитывать своих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 Ответчик [работает в __, имеет стабильный доход, выплачивает алименты без задолженности, проживает в благоустроенной квартире]. Пунктом 2 статьи 54 СК РФ установлено: «Каждый ребенок имеет право жить и воспитываться в семье, насколько это возможно, право знать своих родителей, право на их заботу, право на совместное с ними проживание, за исключением случаев, когда это противоречит его интересам.» Отобрание ребёнка у родителя, который о нём заботится, разрушит сложившиеся привязанности и причинит ребёнку вред.</w:t>
      </w:r>
    </w:p>
    <w:p>
      <w:pPr>
        <w:spacing w:after="120" w:line="276" w:lineRule="auto"/>
        <w:ind w:firstLine="709"/>
        <w:jc w:val="both"/>
      </w:pPr>
      <w:r>
        <w:rPr>
          <w:rFonts w:ascii="Times New Roman" w:hAnsi="Times New Roman"/>
          <w:b/>
          <w:i w:val="0"/>
          <w:sz w:val="24"/>
        </w:rPr>
        <w:t>Интересы ребёнка — главный критерий.</w:t>
      </w:r>
      <w:r>
        <w:rPr>
          <w:rFonts w:ascii="Times New Roman" w:hAnsi="Times New Roman"/>
          <w:b w:val="0"/>
          <w:i w:val="0"/>
          <w:sz w:val="24"/>
        </w:rPr>
        <w:t xml:space="preserve"> Пунктом 1 статьи 65 СК РФ установлено: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 Требование истца продиктовано [конфликтом между родителями / желанием уменьшить алименты / местью ответчику], а не интересами ребёнка, и его удовлетворение ухудшит положение ребёнка.</w:t>
      </w:r>
    </w:p>
    <w:p>
      <w:pPr>
        <w:spacing w:after="120" w:line="276" w:lineRule="auto"/>
        <w:ind w:firstLine="709"/>
        <w:jc w:val="both"/>
      </w:pPr>
      <w:r>
        <w:rPr>
          <w:rFonts w:ascii="Times New Roman" w:hAnsi="Times New Roman"/>
          <w:b/>
          <w:i w:val="0"/>
          <w:sz w:val="24"/>
        </w:rPr>
        <w:t>Последствия ограничения несоразмерны.</w:t>
      </w:r>
      <w:r>
        <w:rPr>
          <w:rFonts w:ascii="Times New Roman" w:hAnsi="Times New Roman"/>
          <w:b w:val="0"/>
          <w:i w:val="0"/>
          <w:sz w:val="24"/>
        </w:rPr>
        <w:t xml:space="preserve"> Пунктом 1 статьи 74 СК РФ установлено: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 При этом родитель не освобождается от содержания ребёнка (пункт 2 той же статьи: «Ограничение родительских прав не освобождает родителей от обязанности по содержанию ребенка.»). Если у суда возникнут сомнения в поведении ответчика, достаточной мерой будет предупреждение ответчика о необходимости изменить поведение с контролем органа опеки.</w:t>
      </w:r>
    </w:p>
    <w:p>
      <w:pPr>
        <w:spacing w:after="120" w:line="276" w:lineRule="auto"/>
        <w:ind w:firstLine="709"/>
        <w:jc w:val="both"/>
      </w:pPr>
      <w:r>
        <w:rPr>
          <w:rFonts w:ascii="Times New Roman" w:hAnsi="Times New Roman"/>
          <w:b/>
          <w:i w:val="0"/>
          <w:sz w:val="24"/>
        </w:rPr>
        <w:t>Порядок рассмотрения дела.</w:t>
      </w:r>
      <w:r>
        <w:rPr>
          <w:rFonts w:ascii="Times New Roman" w:hAnsi="Times New Roman"/>
          <w:b w:val="0"/>
          <w:i w:val="0"/>
          <w:sz w:val="24"/>
        </w:rPr>
        <w:t xml:space="preserve"> Пунктом 4 статьи 73 СК РФ установлено: «Дела об ограничении родительских прав рассматриваются с участием прокурора и органа опеки и попечительства.» </w:t>
      </w:r>
      <w:r>
        <w:rPr>
          <w:rFonts w:ascii="Times New Roman" w:hAnsi="Times New Roman"/>
          <w:b/>
          <w:i w:val="0"/>
          <w:sz w:val="24"/>
        </w:rPr>
        <w:t>Обязательное участие органа опеки и попечительства.</w:t>
      </w:r>
      <w:r>
        <w:rPr>
          <w:rFonts w:ascii="Times New Roman" w:hAnsi="Times New Roman"/>
          <w:b w:val="0"/>
          <w:i w:val="0"/>
          <w:sz w:val="24"/>
        </w:rPr>
        <w:t xml:space="preserve"> Пунктом 1 статьи 78 Семейного кодекса Российской Федерации (далее — СК РФ) установлено: «При рассмотрении судом споров, связанных с воспитанием детей, независимо от того, кем предъявлен иск в защиту ребенка, к участию в деле должен быть привлечен орган опеки и попечительства.» Согласно пункту 2 той же статьи «Орган опеки и попечительства обязан провести обследование условий жизни ребенка и лица (лиц), претендующего на его воспитание, и представить суду акт обследования и основанное на нем заключение по существу спора.» Ответчик просит поручить органу опеки [наименование] провести обследование условий жизни ребёнка не только у истца, но и у ответчика, и учесть, что представленный истцом акт [составлен без посещения жилья ответчика / устарел / не содержит выводов о привязанности ребёнка].</w:t>
      </w:r>
    </w:p>
    <w:p>
      <w:pPr>
        <w:spacing w:after="120" w:line="276" w:lineRule="auto"/>
        <w:ind w:firstLine="709"/>
        <w:jc w:val="both"/>
      </w:pPr>
      <w:r>
        <w:rPr>
          <w:rFonts w:ascii="Times New Roman" w:hAnsi="Times New Roman"/>
          <w:b/>
          <w:i w:val="0"/>
          <w:sz w:val="24"/>
        </w:rPr>
        <w:t>Мнение ребёнка.</w:t>
      </w:r>
      <w:r>
        <w:rPr>
          <w:rFonts w:ascii="Times New Roman" w:hAnsi="Times New Roman"/>
          <w:b w:val="0"/>
          <w:i w:val="0"/>
          <w:sz w:val="24"/>
        </w:rPr>
        <w:t xml:space="preserve"> Статьёй 57 СК РФ установлено: «Ребенок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настоящим Кодексом (статьи 59, 72, 132, 134, 136, 143, 145), органы опеки и попечительства или суд могут принять решение только с согласия ребенка, достигшего возраста десяти лет.» Ребёнку [Ф. И. О.] исполнилось [__] лет; ответчик просит выслушать его мнение в судебном заседании в присутствии педагога [психолога] либо учесть его в заключении органа опеки.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54, 57, 63, 65, 73, 74, 78 СК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ограничении родительских прав и отобрании ребёнка к [Ф. И. О. ответчика] в полном объёме.</w:t>
      </w:r>
    </w:p>
    <w:p>
      <w:pPr>
        <w:spacing w:after="120" w:line="276" w:lineRule="auto"/>
        <w:ind w:firstLine="709"/>
        <w:jc w:val="both"/>
      </w:pPr>
      <w:r>
        <w:rPr>
          <w:rFonts w:ascii="Times New Roman" w:hAnsi="Times New Roman"/>
          <w:b w:val="0"/>
          <w:i w:val="0"/>
          <w:sz w:val="24"/>
        </w:rPr>
        <w:t>2. Поручить органу опеки и попечительства провести обследование условий жизни ребёнка по месту жительства ответчика.</w:t>
      </w:r>
    </w:p>
    <w:p>
      <w:pPr>
        <w:spacing w:after="120" w:line="276" w:lineRule="auto"/>
        <w:ind w:firstLine="709"/>
        <w:jc w:val="both"/>
      </w:pPr>
      <w:r>
        <w:rPr>
          <w:rFonts w:ascii="Times New Roman" w:hAnsi="Times New Roman"/>
          <w:b w:val="0"/>
          <w:i w:val="0"/>
          <w:sz w:val="24"/>
        </w:rPr>
        <w:t>3. [Если ребёнку 10 лет и более:] Выслушать мнение несовершеннолетнего [Ф. И. О.] в присутствии педагога (психолога).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Характеристики из школы (детского сада), справка из поликлиники о здоровье ребёнка.</w:t>
      </w:r>
    </w:p>
    <w:p>
      <w:pPr>
        <w:spacing w:after="40" w:line="276" w:lineRule="auto"/>
        <w:jc w:val="left"/>
      </w:pPr>
      <w:r>
        <w:rPr>
          <w:rFonts w:ascii="Times New Roman" w:hAnsi="Times New Roman"/>
          <w:b w:val="0"/>
          <w:i w:val="0"/>
          <w:sz w:val="24"/>
        </w:rPr>
        <w:t>3. Справки об отсутствии учёта у нарколога и психиатра, справка об отсутствии судимости.</w:t>
      </w:r>
    </w:p>
    <w:p>
      <w:pPr>
        <w:spacing w:after="40" w:line="276" w:lineRule="auto"/>
        <w:jc w:val="left"/>
      </w:pPr>
      <w:r>
        <w:rPr>
          <w:rFonts w:ascii="Times New Roman" w:hAnsi="Times New Roman"/>
          <w:b w:val="0"/>
          <w:i w:val="0"/>
          <w:sz w:val="24"/>
        </w:rPr>
        <w:t>4. Акт обследования жилищно-бытовых условий ответчика [если есть].</w:t>
      </w:r>
    </w:p>
    <w:p>
      <w:pPr>
        <w:spacing w:after="40" w:line="276" w:lineRule="auto"/>
        <w:jc w:val="left"/>
      </w:pPr>
      <w:r>
        <w:rPr>
          <w:rFonts w:ascii="Times New Roman" w:hAnsi="Times New Roman"/>
          <w:b w:val="0"/>
          <w:i w:val="0"/>
          <w:sz w:val="24"/>
        </w:rPr>
        <w:t>5. Справка о доходах и об отсутствии задолженности по алиментам.</w:t>
      </w:r>
    </w:p>
    <w:p>
      <w:pPr>
        <w:spacing w:after="40" w:line="276" w:lineRule="auto"/>
        <w:jc w:val="left"/>
      </w:pPr>
      <w:r>
        <w:rPr>
          <w:rFonts w:ascii="Times New Roman" w:hAnsi="Times New Roman"/>
          <w:b w:val="0"/>
          <w:i w:val="0"/>
          <w:sz w:val="24"/>
        </w:rPr>
        <w:t>6. Документы о прохождении лечения, смене работы и т. п. [если истец ссылается на устранённые обстоятельства].</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 смотрит на текущее положение ребёнка. Соберите свежие характеристики, справки и акт обследования жилья — это сильнее любых объяснений.</w:t>
      </w:r>
    </w:p>
    <w:p>
      <w:pPr>
        <w:spacing w:after="40" w:line="276" w:lineRule="auto"/>
        <w:jc w:val="both"/>
      </w:pPr>
      <w:r>
        <w:rPr>
          <w:rFonts w:ascii="Times New Roman" w:hAnsi="Times New Roman"/>
          <w:b w:val="0"/>
          <w:i/>
          <w:sz w:val="24"/>
        </w:rPr>
        <w:t>— Если повод для иска был (например, эпизод употребления алкоголя), покажите, что он устранён: лечение, справки, положительные характеристики с работы. Попросите суд ограничиться предупреждением.</w:t>
      </w:r>
    </w:p>
    <w:p>
      <w:pPr>
        <w:spacing w:after="40" w:line="276" w:lineRule="auto"/>
        <w:jc w:val="both"/>
      </w:pPr>
      <w:r>
        <w:rPr>
          <w:rFonts w:ascii="Times New Roman" w:hAnsi="Times New Roman"/>
          <w:b w:val="0"/>
          <w:i/>
          <w:sz w:val="24"/>
        </w:rPr>
        <w:t>— Истец по искам о взыскании алиментов освобождён от госпошлины (подп. 2 п. 1 ст. 333.36 НК РФ); при отказе в иске ваши расходы на представителя всё равно можно взыскать (ст. 98, 100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