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фактически выполненных работ при расторжении контракта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работ, выполненных до расторжения контракта от «[дата]» № [__] (ИКЗ [__]), в размере [сумма] рублей [как неосновательного обогащения]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Результат незавершённых работ заказчику не передан.</w:t>
      </w:r>
      <w:r>
        <w:rPr>
          <w:rFonts w:ascii="Times New Roman" w:hAnsi="Times New Roman"/>
          <w:b w:val="0"/>
          <w:i w:val="0"/>
          <w:sz w:val="24"/>
        </w:rPr>
        <w:t xml:space="preserve"> Статьёй 729 ГК РФ установлено: «В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заказчик вправе требовать передачи ему результата незавершенной работы с компенсацией подрядчику произведенных затрат.» Подрядчик не передал [исполнительную документацию, акты освидетельствования скрытых работ, журналы] и не представил документ о приёмке в ЕИС; объём работ не зафиксирован совместным актом.</w:t>
      </w:r>
    </w:p>
    <w:p>
      <w:pPr>
        <w:spacing w:after="120" w:line="276" w:lineRule="auto"/>
        <w:ind w:firstLine="709"/>
        <w:jc w:val="both"/>
      </w:pPr>
      <w:r>
        <w:rPr>
          <w:rFonts w:ascii="Times New Roman" w:hAnsi="Times New Roman"/>
          <w:b/>
          <w:i w:val="0"/>
          <w:sz w:val="24"/>
        </w:rPr>
        <w:t>Работы выполнены с недостатками и не имеют потребительской ценности.</w:t>
      </w:r>
      <w:r>
        <w:rPr>
          <w:rFonts w:ascii="Times New Roman" w:hAnsi="Times New Roman"/>
          <w:b w:val="0"/>
          <w:i w:val="0"/>
          <w:sz w:val="24"/>
        </w:rPr>
        <w:t xml:space="preserve"> Частью 3 статьи 94 Закона № 44-ФЗ установлено: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 Экспертиза [силами заказчика / с привлечением [наименование экспертной организации]] выявила несоответствия: [перечень], что подтверждается заключением от «[дата]». Новый подрядчик был вынужден [демонтировать [__] / переделать [__]] за [сумма] рублей.</w:t>
      </w:r>
    </w:p>
    <w:p>
      <w:pPr>
        <w:spacing w:after="120" w:line="276" w:lineRule="auto"/>
        <w:ind w:firstLine="709"/>
        <w:jc w:val="both"/>
      </w:pPr>
      <w:r>
        <w:rPr>
          <w:rFonts w:ascii="Times New Roman" w:hAnsi="Times New Roman"/>
          <w:b/>
          <w:i w:val="0"/>
          <w:sz w:val="24"/>
        </w:rPr>
        <w:t>Стоимость работ определена истцом в одностороннем порядке.</w:t>
      </w:r>
      <w:r>
        <w:rPr>
          <w:rFonts w:ascii="Times New Roman" w:hAnsi="Times New Roman"/>
          <w:b w:val="0"/>
          <w:i w:val="0"/>
          <w:sz w:val="24"/>
        </w:rPr>
        <w:t xml:space="preserve"> Акты КС-2 подписаны подрядчиком в одностороннем порядке после расторжения; пунктом 4 статьи 753 ГК РФ предусмотрено: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Мотивы отказа заказчика (отсутствие результата, недостатки) обоснованы.</w:t>
      </w:r>
    </w:p>
    <w:p>
      <w:pPr>
        <w:spacing w:after="120" w:line="276" w:lineRule="auto"/>
        <w:ind w:firstLine="709"/>
        <w:jc w:val="both"/>
      </w:pPr>
      <w:r>
        <w:rPr>
          <w:rFonts w:ascii="Times New Roman" w:hAnsi="Times New Roman"/>
          <w:b/>
          <w:i w:val="0"/>
          <w:sz w:val="24"/>
        </w:rPr>
        <w:t>Сальдо встречных обязательств складывается в пользу заказчика.</w:t>
      </w:r>
      <w:r>
        <w:rPr>
          <w:rFonts w:ascii="Times New Roman" w:hAnsi="Times New Roman"/>
          <w:b w:val="0"/>
          <w:i w:val="0"/>
          <w:sz w:val="24"/>
        </w:rPr>
        <w:t xml:space="preserve"> Пунктом 4 статьи 453 ГК РФ: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Заказчик перечислил аванс [сумма] рублей; к подрядчику имеются требования о неустойке [сумма] рублей и убытках [сумма] рублей. Расчёт сальдо прилагается.</w:t>
      </w:r>
    </w:p>
    <w:p>
      <w:pPr>
        <w:spacing w:after="120" w:line="276" w:lineRule="auto"/>
        <w:ind w:firstLine="709"/>
        <w:jc w:val="both"/>
      </w:pPr>
      <w:r>
        <w:rPr>
          <w:rFonts w:ascii="Times New Roman" w:hAnsi="Times New Roman"/>
          <w:b/>
          <w:i w:val="0"/>
          <w:sz w:val="24"/>
        </w:rPr>
        <w:t>Необходима экспертиза.</w:t>
      </w:r>
      <w:r>
        <w:rPr>
          <w:rFonts w:ascii="Times New Roman" w:hAnsi="Times New Roman"/>
          <w:b w:val="0"/>
          <w:i w:val="0"/>
          <w:sz w:val="24"/>
        </w:rPr>
        <w:t xml:space="preserve"> Ответчик ходатайствует о назначении судебной строительно-технической экспертизы объёма, качества и стоимости работ, выполненных подрядчиком до расторжения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453, 729, 753 ГК РФ, статьёй 94 Закона № 44-ФЗ,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работ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объёма, качества и стоимости работ, выполненных до расторжения контракта.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Решение об одностороннем отказе (соглашение о расторжении), документы о передаче объекта.</w:t>
      </w:r>
    </w:p>
    <w:p>
      <w:pPr>
        <w:spacing w:after="40" w:line="276" w:lineRule="auto"/>
        <w:jc w:val="left"/>
      </w:pPr>
      <w:r>
        <w:rPr>
          <w:rFonts w:ascii="Times New Roman" w:hAnsi="Times New Roman"/>
          <w:b w:val="0"/>
          <w:i w:val="0"/>
          <w:sz w:val="24"/>
        </w:rPr>
        <w:t>3. Заключение экспертизы заказчика, документы о переделке работ новым подрядчиком.</w:t>
      </w:r>
    </w:p>
    <w:p>
      <w:pPr>
        <w:spacing w:after="40" w:line="276" w:lineRule="auto"/>
        <w:jc w:val="left"/>
      </w:pPr>
      <w:r>
        <w:rPr>
          <w:rFonts w:ascii="Times New Roman" w:hAnsi="Times New Roman"/>
          <w:b w:val="0"/>
          <w:i w:val="0"/>
          <w:sz w:val="24"/>
        </w:rPr>
        <w:t>4. Расчёт сальдо встречных обязательств.</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подрядчик фактически выполнил работы, имеющие ценность для заказчика, суд взыщет их стоимость за вычетом встречных требований. Поэтому главное — экспертиза и полный расчёт сальдо.</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