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строительных работ по одностороннему акту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стоимости строительных работ по договору строительного подряда от «[дата]» № [__], оформленных подписанным подрядчиком в одностороннем порядке актом КС-2 от «[дата]», в размере [сумма] рублей и процентов [неустойки]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Подрядчик не сообщил о готовности к сдаче и не организовал приёмку.</w:t>
      </w:r>
      <w:r>
        <w:rPr>
          <w:rFonts w:ascii="Times New Roman" w:hAnsi="Times New Roman"/>
          <w:b w:val="0"/>
          <w:i w:val="0"/>
          <w:sz w:val="24"/>
        </w:rPr>
        <w:t xml:space="preserve"> Пунктом 1 статьи 753 ГК РФ установлено: «Заказчик, получивший сообщение подрядчика о готовности к сдаче результата выполненных по договору строительного подряда работ либо, если это предусмотрено договором, выполненного этапа работ, обязан немедленно приступить к его приемке.» Сообщения о готовности результата работ к сдаче заказчик не получал; акты направлены [по почте без исполнительной документации / по адресу, не указанному в Договоре / после того, как заказчик отказался от Договора и подрядчик утратил доступ на объект]. Без уведомления о готовности у заказчика не возникла обязанность приступить к приёмке, и уклонения от неё не было.</w:t>
      </w:r>
    </w:p>
    <w:p>
      <w:pPr>
        <w:spacing w:after="120" w:line="276" w:lineRule="auto"/>
        <w:ind w:firstLine="709"/>
        <w:jc w:val="both"/>
      </w:pPr>
      <w:r>
        <w:rPr>
          <w:rFonts w:ascii="Times New Roman" w:hAnsi="Times New Roman"/>
          <w:b/>
          <w:i w:val="0"/>
          <w:sz w:val="24"/>
        </w:rPr>
        <w:t>Отказ от подписания акта мотивирован, поэтому односторонний акт недействителен.</w:t>
      </w:r>
      <w:r>
        <w:rPr>
          <w:rFonts w:ascii="Times New Roman" w:hAnsi="Times New Roman"/>
          <w:b w:val="0"/>
          <w:i w:val="0"/>
          <w:sz w:val="24"/>
        </w:rPr>
        <w:t xml:space="preserve"> Пунктом 4 статьи 753 ГК РФ установлено: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Заказчик в срок, установленный пунктом [__] Договора, направил мотивированный отказ от «[дата]»: [перечень недостатков и невыполненных работ]. Эти мотивы подтверждаются [актом обследования, фото- и видеофиксацией, заключением специалиста].</w:t>
      </w:r>
    </w:p>
    <w:p>
      <w:pPr>
        <w:spacing w:after="120" w:line="276" w:lineRule="auto"/>
        <w:ind w:firstLine="709"/>
        <w:jc w:val="both"/>
      </w:pPr>
      <w:r>
        <w:rPr>
          <w:rFonts w:ascii="Times New Roman" w:hAnsi="Times New Roman"/>
          <w:b/>
          <w:i w:val="0"/>
          <w:sz w:val="24"/>
        </w:rPr>
        <w:t>Заказчик вправе отказаться от приёмки при существенных недостатках.</w:t>
      </w:r>
      <w:r>
        <w:rPr>
          <w:rFonts w:ascii="Times New Roman" w:hAnsi="Times New Roman"/>
          <w:b w:val="0"/>
          <w:i w:val="0"/>
          <w:sz w:val="24"/>
        </w:rPr>
        <w:t xml:space="preserve"> Пунктом 6 статьи 753 ГК РФ предусмотрено: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 Выявленные недостатки [протечки кровли, отклонения от проекта несущих конструкций] исключают использование объекта по назначению.</w:t>
      </w:r>
    </w:p>
    <w:p>
      <w:pPr>
        <w:spacing w:after="120" w:line="276" w:lineRule="auto"/>
        <w:ind w:firstLine="709"/>
        <w:jc w:val="both"/>
      </w:pPr>
      <w:r>
        <w:rPr>
          <w:rFonts w:ascii="Times New Roman" w:hAnsi="Times New Roman"/>
          <w:b/>
          <w:i w:val="0"/>
          <w:sz w:val="24"/>
        </w:rPr>
        <w:t>Объём и стоимость работ истцом завышены.</w:t>
      </w:r>
      <w:r>
        <w:rPr>
          <w:rFonts w:ascii="Times New Roman" w:hAnsi="Times New Roman"/>
          <w:b w:val="0"/>
          <w:i w:val="0"/>
          <w:sz w:val="24"/>
        </w:rPr>
        <w:t xml:space="preserve"> В акты включены [работы, не выполненные фактически / работы, выполненные другим подрядчиком / материалы по завышенным расценкам, не предусмотренным сметой]. Пунктом 5 статьи 720 ГК РФ установлено: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Ответчик ходатайствует о назначении судебной строительно-технической экспертизы для определения объёма, стоимости и качества фактически выполненных работ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ind w:firstLine="709"/>
        <w:jc w:val="both"/>
      </w:pPr>
      <w:r>
        <w:rPr>
          <w:rFonts w:ascii="Times New Roman" w:hAnsi="Times New Roman"/>
          <w:b/>
          <w:i w:val="0"/>
          <w:sz w:val="24"/>
        </w:rPr>
        <w:t>Просрочки кредитора не было.</w:t>
      </w:r>
      <w:r>
        <w:rPr>
          <w:rFonts w:ascii="Times New Roman" w:hAnsi="Times New Roman"/>
          <w:b w:val="0"/>
          <w:i w:val="0"/>
          <w:sz w:val="24"/>
        </w:rPr>
        <w:t xml:space="preserve"> Истец ссылается на пункт 1 статьи 406 ГК РФ: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Однако заказчик совершил все действия, предусмотренные Договором, — рассмотрел акты и мотивированно отказал. Отказ от приёмки некачественного результата является правом заказчика, а не просрочкой.</w:t>
      </w:r>
    </w:p>
    <w:p>
      <w:pPr>
        <w:spacing w:after="120" w:line="276" w:lineRule="auto"/>
        <w:ind w:firstLine="709"/>
        <w:jc w:val="both"/>
      </w:pPr>
      <w:r>
        <w:rPr>
          <w:rFonts w:ascii="Times New Roman" w:hAnsi="Times New Roman"/>
          <w:b/>
          <w:i w:val="0"/>
          <w:sz w:val="24"/>
        </w:rPr>
        <w:t>Проценты не начисляются до возникновения обязанности оплатить.</w:t>
      </w:r>
      <w:r>
        <w:rPr>
          <w:rFonts w:ascii="Times New Roman" w:hAnsi="Times New Roman"/>
          <w:b w:val="0"/>
          <w:i w:val="0"/>
          <w:sz w:val="24"/>
        </w:rPr>
        <w:t xml:space="preserve">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Неправомерного удержания денежных средств нет, поскольку срок оплаты по Договору исчисляется от подписания актов, а основания для их подписания отсутствуют.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406, 720, 753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работ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Назначить судебную строительно-техническую экспертизу по вопросам об объёме, стоимости и качестве работ, указанных в одностороннем акте КС-2 от «[дата]».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Мотивированный отказ от подписания акта и доказательства его направления подрядчику в срок.</w:t>
      </w:r>
    </w:p>
    <w:p>
      <w:pPr>
        <w:spacing w:after="40" w:line="276" w:lineRule="auto"/>
        <w:jc w:val="left"/>
      </w:pPr>
      <w:r>
        <w:rPr>
          <w:rFonts w:ascii="Times New Roman" w:hAnsi="Times New Roman"/>
          <w:b w:val="0"/>
          <w:i w:val="0"/>
          <w:sz w:val="24"/>
        </w:rPr>
        <w:t>3. Акт обследования объекта, фото- и видеоматериалы, заключение специалиста.</w:t>
      </w:r>
    </w:p>
    <w:p>
      <w:pPr>
        <w:spacing w:after="40" w:line="276" w:lineRule="auto"/>
        <w:jc w:val="left"/>
      </w:pPr>
      <w:r>
        <w:rPr>
          <w:rFonts w:ascii="Times New Roman" w:hAnsi="Times New Roman"/>
          <w:b w:val="0"/>
          <w:i w:val="0"/>
          <w:sz w:val="24"/>
        </w:rPr>
        <w:t>4. Документы о передаче объекта (доступа на объект) другому подрядчику и о стоимости устранения недостатков [если применимо].</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Односторонний акт по п. 4 ст. 753 ГК РФ — полноценное доказательство выполнения работ, пока заказчик не докажет обоснованность мотивов отказа. Поэтому главное в отзыве — документы о мотивах и сроке отказа, а лучше — судебная экспертиза.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