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сособственник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сособственник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определении порядка пользования жилым помещением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определении порядка пользования квартирой по адресу: [адрес] с передачей истцу в пользование комнаты площадью [__] кв. м.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пользования определяется с учётом сложившегося пользования и реальной нуждаемости.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Гражданского кодекса Российской Федерации (далее — ГК РФ)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Суд учитывает фактически сложившийся порядок, нуждаемость каждого собственника в жилье и реальную возможность совместного пользования. Право требовать передачи части помещения не безусловно — оно зависит от этих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Сложившийся порядок пользования нарушается вариантом истца.</w:t>
      </w:r>
      <w:r>
        <w:rPr>
          <w:rFonts w:ascii="Times New Roman" w:hAnsi="Times New Roman"/>
          <w:b w:val="0"/>
          <w:i w:val="0"/>
          <w:sz w:val="24"/>
        </w:rPr>
        <w:t xml:space="preserve"> С «[дата]» ответчик [с семьёй] занимает комнату площадью [__] кв. м, а [комната __ кв. м] используется [детьми ответчика / как общая]. Истец [в квартире не проживает с «[дата]», имеет другое жильё по адресу __, зарегистрирован там]. Предложенный истцом вариант [передать ему большую комнату] не соответствует ни размеру его доли, ни сложившемуся порядку.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нуждается в использовании помещения.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[проживает в собственной квартире / является собственником иных жилых помещений], а иск направлен не на вселение и проживание, а на [понуждение ответчика выкупить долю / сдачу комнаты посторонним лицам]. Пунктом 2 статьи 288 ГК РФ установлено: «Жилые помещения предназначены для проживания граждан.» «Гражданин - собственник жилого помещения может использовать его для личного проживания и проживания членов его семьи.» Использование доли для вселения посторонних лиц нарушит права ответчика как сособственника и проживающих в квартире членов его семьи.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доли истца не позволяет выделить ему изолированную комнату.</w:t>
      </w:r>
      <w:r>
        <w:rPr>
          <w:rFonts w:ascii="Times New Roman" w:hAnsi="Times New Roman"/>
          <w:b w:val="0"/>
          <w:i w:val="0"/>
          <w:sz w:val="24"/>
        </w:rPr>
        <w:t xml:space="preserve"> На долю истца [__] приходится [__] кв. м жилой площади, тогда как наименьшая комната имеет площадь [__] кв. м. Передача истцу комнаты, существенно превышающей его долю, нарушит права ответчика. [Если выделить соразмерное помещение невозможно, истец вправе требовать денежной компенсации за пользование его долей ответчиком — статья 247 ГК РФ, — а не передачи комнаты.]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Пределы прав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Собственник не вправе осуществлять свои права в ущерб правам и законным интересам других лиц — в данном случае ответчика и членов его семьи, в том числе несовершеннолетних.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 ответчика.</w:t>
      </w:r>
      <w:r>
        <w:rPr>
          <w:rFonts w:ascii="Times New Roman" w:hAnsi="Times New Roman"/>
          <w:b w:val="0"/>
          <w:i w:val="0"/>
          <w:sz w:val="24"/>
        </w:rPr>
        <w:t xml:space="preserve"> Ответчик предлагает [оставить за ответчиком комнаты __, за истцом — комнату __ кв. м; кухню, коридор, санузел оставить в общем пользовании / отказать в определении порядка и взыскивать компенсацию за пользование долей].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План квартиры и расчёт,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247, 288 ГК РФ, статьёй 30 ЖК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определении порядка пользования по варианту истца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[Вариант:] Определить порядок пользования квартирой по варианту ответчика: [перечислить комнаты и места общего пользования].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Технический паспорт (поэтажный план) квартиры с площадями комнат.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сложившегося порядка пользования (показания соседей, фотографии, переписка).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наличии у истца другого жилья (выписка ЕГРН, справка о регистрации).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Свидетельства о рождении детей ответчика, справки о составе семьи.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учитывают сложившийся порядок и нуждаемость: если истец живёт в другом месте и хочет вселить посторонних, порядок пользования в его пользу часто не определяют.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Комнату, площадь которой значительно превышает долю истца, ему не передают; альтернатива — компенсация за пользование долей.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