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незаконным и отмене дисциплинарного взыскания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незаконным и отмене приказа от «[дата]» № [номер] о применении дисциплинарного взыскания в виде [замечания / выговора]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Истец совершил дисциплинарный проступок.</w:t>
      </w:r>
      <w:r>
        <w:rPr>
          <w:rFonts w:ascii="Times New Roman" w:hAnsi="Times New Roman"/>
          <w:b w:val="0"/>
          <w:i w:val="0"/>
          <w:sz w:val="24"/>
        </w:rPr>
        <w:t xml:space="preserve"> Статьёй 192 ТК РФ установлено: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 «замечание» «выговор» «[дата]» истец [не выполнил задание руководителя, предусмотренное должностной инструкцией / опоздал на [__] минут / нарушил правила охраны труда / не сдал отчёт в установленный срок]. Обязанность предусмотрена [пунктом __ должностной инструкции, правилами внутреннего трудового распорядка], с которыми истец ознакомлен под роспись «[дата]». Факт проступка подтверждается [служебной запиской, актом, данными СКУД, перепиской].</w:t>
      </w:r>
    </w:p>
    <w:p>
      <w:pPr>
        <w:spacing w:after="120" w:line="276" w:lineRule="auto"/>
        <w:ind w:firstLine="709"/>
        <w:jc w:val="both"/>
      </w:pPr>
      <w:r>
        <w:rPr>
          <w:rFonts w:ascii="Times New Roman" w:hAnsi="Times New Roman"/>
          <w:b/>
          <w:i w:val="0"/>
          <w:sz w:val="24"/>
        </w:rPr>
        <w:t>Порядок применения взыскания соблюдён.</w:t>
      </w:r>
      <w:r>
        <w:rPr>
          <w:rFonts w:ascii="Times New Roman" w:hAnsi="Times New Roman"/>
          <w:b w:val="0"/>
          <w:i w:val="0"/>
          <w:sz w:val="24"/>
        </w:rPr>
        <w:t xml:space="preserve"> Статьёй 193 ТК РФ установлено: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«Непредоставление работником объяснения не является препятствием для применения дисциплинарного взыскания.» У истца письменно затребованы объяснения «[дата]» [объяснения представлены / по истечении двух рабочих дней составлен акт о непредставлении]. Взыскание применено в пределах сроков, установленных частью третьей той же статьи: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Проступок обнаружен «[дата]», приказ издан «[дата]». С приказом истец ознакомлен под роспись в течение трёх рабочих дней (часть шестая: «Приказ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 [либо составлен акт об отказе].</w:t>
      </w:r>
    </w:p>
    <w:p>
      <w:pPr>
        <w:spacing w:after="120" w:line="276" w:lineRule="auto"/>
        <w:ind w:firstLine="709"/>
        <w:jc w:val="both"/>
      </w:pPr>
      <w:r>
        <w:rPr>
          <w:rFonts w:ascii="Times New Roman" w:hAnsi="Times New Roman"/>
          <w:b/>
          <w:i w:val="0"/>
          <w:sz w:val="24"/>
        </w:rPr>
        <w:t>Взыскание соразмерно проступку.</w:t>
      </w:r>
      <w:r>
        <w:rPr>
          <w:rFonts w:ascii="Times New Roman" w:hAnsi="Times New Roman"/>
          <w:b w:val="0"/>
          <w:i w:val="0"/>
          <w:sz w:val="24"/>
        </w:rPr>
        <w:t xml:space="preserve"> Частью пятой статьи 192 ТК РФ: «При наложении дисциплинарного взыскания должны учитываться тяжесть совершенного проступка и обстоятельства, при которых он был совершен.» Работодатель учёл [тяжесть проступка: последствия для клиента, нарушение сроков проекта / предшествующее поведение истца: ранее объявлялось замечание] и выбрал [наиболее мягкое / соразмерное] взыскание.</w:t>
      </w:r>
    </w:p>
    <w:p>
      <w:pPr>
        <w:spacing w:after="120" w:line="276" w:lineRule="auto"/>
        <w:ind w:firstLine="709"/>
        <w:jc w:val="both"/>
      </w:pPr>
      <w:r>
        <w:rPr>
          <w:rFonts w:ascii="Times New Roman" w:hAnsi="Times New Roman"/>
          <w:b/>
          <w:i w:val="0"/>
          <w:sz w:val="24"/>
        </w:rPr>
        <w:t>Доводы истца об уважительности причин несостоятельны.</w:t>
      </w:r>
      <w:r>
        <w:rPr>
          <w:rFonts w:ascii="Times New Roman" w:hAnsi="Times New Roman"/>
          <w:b w:val="0"/>
          <w:i w:val="0"/>
          <w:sz w:val="24"/>
        </w:rPr>
        <w:t xml:space="preserve"> Истец ссылается на [перегруженность, отсутствие указаний, болезнь]. Однако [задание было поставлено письменно с указанием срока; о невозможности исполнения истец руководителя не уведомлял; листок нетрудоспособности на этот период не открывался].</w:t>
      </w:r>
    </w:p>
    <w:p>
      <w:pPr>
        <w:spacing w:after="120" w:line="276" w:lineRule="auto"/>
        <w:ind w:firstLine="709"/>
        <w:jc w:val="both"/>
      </w:pPr>
      <w:r>
        <w:rPr>
          <w:rFonts w:ascii="Times New Roman" w:hAnsi="Times New Roman"/>
          <w:b/>
          <w:i w:val="0"/>
          <w:sz w:val="24"/>
        </w:rPr>
        <w:t>Истец пропустил срок обращения в суд.</w:t>
      </w:r>
      <w:r>
        <w:rPr>
          <w:rFonts w:ascii="Times New Roman" w:hAnsi="Times New Roman"/>
          <w:b w:val="0"/>
          <w:i w:val="0"/>
          <w:sz w:val="24"/>
        </w:rPr>
        <w:t xml:space="preserve"> Статьёй 392 Трудового кодекса Российской Федерации (далее —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Истец узнал о нарушении своего права «[дата ознакомления с приказом]», а обратился в суд лишь «[дата]», то есть по истечении трёх месяцев.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заявляет о пропуске срока, что является самостоятельным основанием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Статьёй 393 ТК РФ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С учётом этой нормы ответчик не заявляет о взыскании с истца своих судебных расходов.</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[сумма] рублей чрезмерны: дело [несложное, рассмотрено в __ заседаниях]; стоимость не соответствует сложившимся в регионе ценам. Ответчик просит снизить их до разумного размера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192, 193, 392 ТК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незаконным дисциплинарного взыскания и компенсации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Применить последствия пропуска срока обращения в суд (статья 392 ТК РФ).</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Должностная инструкция и правила внутреннего трудового распорядка с подписью истца.</w:t>
      </w:r>
    </w:p>
    <w:p>
      <w:pPr>
        <w:spacing w:after="40" w:line="276" w:lineRule="auto"/>
        <w:jc w:val="left"/>
      </w:pPr>
      <w:r>
        <w:rPr>
          <w:rFonts w:ascii="Times New Roman" w:hAnsi="Times New Roman"/>
          <w:b w:val="0"/>
          <w:i w:val="0"/>
          <w:sz w:val="24"/>
        </w:rPr>
        <w:t>3. Документы, подтверждающие проступок (служебные записки, акты, данные СКУД, переписка).</w:t>
      </w:r>
    </w:p>
    <w:p>
      <w:pPr>
        <w:spacing w:after="40" w:line="276" w:lineRule="auto"/>
        <w:jc w:val="left"/>
      </w:pPr>
      <w:r>
        <w:rPr>
          <w:rFonts w:ascii="Times New Roman" w:hAnsi="Times New Roman"/>
          <w:b w:val="0"/>
          <w:i w:val="0"/>
          <w:sz w:val="24"/>
        </w:rPr>
        <w:t>4. Уведомление о даче объяснений, объяснение истца или акт о его непредставлении.</w:t>
      </w:r>
    </w:p>
    <w:p>
      <w:pPr>
        <w:spacing w:after="40" w:line="276" w:lineRule="auto"/>
        <w:jc w:val="left"/>
      </w:pPr>
      <w:r>
        <w:rPr>
          <w:rFonts w:ascii="Times New Roman" w:hAnsi="Times New Roman"/>
          <w:b w:val="0"/>
          <w:i w:val="0"/>
          <w:sz w:val="24"/>
        </w:rPr>
        <w:t>5. Приказ о взыскании с отметкой об ознакомлении или акт об отказе.</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 проверяет: проступок (нарушение конкретной обязанности), объяснение (два рабочих дня), сроки (месяц с обнаружения, шесть месяцев с совершения), ознакомление (три рабочих дня), соразмерность.</w:t>
      </w:r>
    </w:p>
    <w:p>
      <w:pPr>
        <w:spacing w:after="40" w:line="276" w:lineRule="auto"/>
        <w:jc w:val="both"/>
      </w:pPr>
      <w:r>
        <w:rPr>
          <w:rFonts w:ascii="Times New Roman" w:hAnsi="Times New Roman"/>
          <w:b w:val="0"/>
          <w:i/>
          <w:sz w:val="24"/>
        </w:rPr>
        <w:t>— Срок обращения в суд по этому спору — три месяца со дня, когда работник узнал о нарушении (ст. 392 ТК РФ). Заявление о пропуске срока — сильнейший довод работодателя; заявите его в первом же заседании.</w:t>
      </w:r>
    </w:p>
    <w:p>
      <w:pPr>
        <w:spacing w:after="40" w:line="276" w:lineRule="auto"/>
        <w:jc w:val="both"/>
      </w:pPr>
      <w:r>
        <w:rPr>
          <w:rFonts w:ascii="Times New Roman" w:hAnsi="Times New Roman"/>
          <w:b w:val="0"/>
          <w:i/>
          <w:sz w:val="24"/>
        </w:rPr>
        <w:t>— Работник освобождён от судебных расходов (ст. 393 ТК РФ): даже при отказе в иске взыскать с него ваши расходы на представителя, как правило, нельзя.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