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лицо, считающее себя собственником арестованного имущества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взыскатель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(должник):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судебный пристав-исполнитель [ОСП]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освобождении имущества от ареста (исключении из описи)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освобождении от ареста и исключении из описи имущества — [автомобиля / бытовой техники / иного] — арестованного актом судебного пристава-исполнителя от «[дата]» в исполнительном производстве № [номер] в пользу ответчика-взыскателя.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право собственности на арестованное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119 Федерального закона «Об исполнительном производстве» установлено: «В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описи.» Абзацем вторым части 2 статьи 442 ГПК РФ: «Иски об освобождении имущества от ареста (исключении из описи) предъявляются к должнику и взыскателю. В случае, если арест или опись имущества произведены в связи с конфискацией имущества, в качестве ответчиков привлекаются лицо, чье имущество подлежит конфискации, и соответствующий государственный орган. В случае, если арестованное или включенное в опись имущество уже реализовано, иск предъявляется также к приобретателю имущества.» Бремя доказывания принадлежности имущества лежит на истце. Представленный договор [купли-продажи / дарения] от «[дата]» [не содержит идентифицирующих признаков вещи / не подтверждён оплатой / заключён после возбуждения исполнительного производства].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с должником совершена для вида, чтобы вывести имущество из-под взыскания.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ГК РФ: «Мнимая сделка, то есть сделка, совершенная лишь для вида, без намерения создать соответствующие ей правовые последствия, ничтожна.» Договор заключён [между близкими родственниками / супругами] [через [__] дней после вынесения решения о взыскании]; имущество фактически осталось во владении должника [автомобиль продолжает эксплуатировать должник, полис ОСАГО оформлен на него, имущество находилось по месту жительства должника при аресте]. Такая сделка ничтожна и не порождает права собственности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— общая собственность супругов, и взыскатель вправе требовать выдела доли должника.</w:t>
      </w:r>
      <w:r>
        <w:rPr>
          <w:rFonts w:ascii="Times New Roman" w:hAnsi="Times New Roman"/>
          <w:b w:val="0"/>
          <w:i w:val="0"/>
          <w:sz w:val="24"/>
        </w:rPr>
        <w:t xml:space="preserve"> [Если истец — супруг должника:] Имущество приобретено в браке и является совместной собственностью; истец вправе требовать лишь выдела своей доли, но не освобождения всего имущества от ареста (статья 45 СК РФ: «По обязательствам одного из супругов взыскание может быть обращено лишь на имущество этого супруга. При недостаточности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 супругов, для обращения на нее взыскания.»).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транспортного средства:] Право собственности возникает с передачи, а регистрация в ГИБДД — учётная.</w:t>
      </w:r>
      <w:r>
        <w:rPr>
          <w:rFonts w:ascii="Times New Roman" w:hAnsi="Times New Roman"/>
          <w:b w:val="0"/>
          <w:i w:val="0"/>
          <w:sz w:val="24"/>
        </w:rPr>
        <w:t xml:space="preserve"> Вместе с тем отсутствие регистрации на имя истца, неоформление полиса ОСАГО и продолжение использования автомобиля должником свидетельствуют о том, что передача фактически не состоялась. Пунктом 1 статьи 223 ГК РФ установлено: «Право собственности у приобретателя вещи по договору возникает с момента ее передачи, если иное не предусмотрено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Действия должника и истца направлены на уклонение от исполнения судебного акта, что не подлежит судебной защите (пункт 2 статьи 10 ГК РФ: «В случае несоблюдения требований, предусмотренных пунктом 1 настоящей статьи, суд,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частично, а также применяет иные меры, предусмотренные законом.»).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Договор и расписка,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170, 223 ГК РФ, статьёй 45 СК РФ, статьёй 119 Федерального закона «Об исполнительном производстве», статьями 12, 56, 149, 442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освобождении имущества от ареста (исключении из описи)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из ГИБДД (Росреестра, страховых компаний) сведения о регистрации и страховании имущества, лицах, допущенных к управлению.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решения суда о взыскании и постановления о возбуждении исполнительного производства.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 о наложении ареста (описи имущества) с указанием места нахождения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полисе ОСАГО, штрафах ГИБДД, подтверждающие использование имущества должником.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родственных отношений истца и должника.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Хронология — главное доказательство мнимости: сделка через короткое время после решения суда между родственниками, имущество осталось у должника.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Статья 223 ГК РФ упомянута без цитирования.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