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бывший правообладатель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приобретатель исключительного права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вознаграждения по договору об отчуждении исключительного права [или о возврате права]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вознаграждения по договору об отчуждении исключительного права на [товарный знак № [__] / программу для ЭВМ / произведение] от «[дата]» в размере [сумма] рублей [либо о переводе на истца прав приобретателя и возмещении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Вознаграждение уплачено [или срок не наступил].</w:t>
      </w:r>
      <w:r>
        <w:rPr>
          <w:rFonts w:ascii="Times New Roman" w:hAnsi="Times New Roman"/>
          <w:b w:val="0"/>
          <w:i w:val="0"/>
          <w:sz w:val="24"/>
        </w:rPr>
        <w:t xml:space="preserve"> Пунктом 3 статьи 1234 ГК РФ: «По договору об отчуждении исключительного права приобретатель обязуется уплатить правообладателю предусмотренное договором вознаграждение, если договором не предусмотрено иное.» Ответчик перечислил [сумма] рублей [платёжные поручения]; по пункту [__] договора остаток выплачивается [после регистрации перехода права / по графику до «[дата]»].</w:t>
      </w:r>
    </w:p>
    <w:p>
      <w:pPr>
        <w:spacing w:after="120" w:line="276" w:lineRule="auto"/>
        <w:ind w:firstLine="709"/>
        <w:jc w:val="both"/>
      </w:pPr>
      <w:r>
        <w:rPr>
          <w:rFonts w:ascii="Times New Roman" w:hAnsi="Times New Roman"/>
          <w:b/>
          <w:i w:val="0"/>
          <w:sz w:val="24"/>
        </w:rPr>
        <w:t>Нарушение не является существенным — оснований для возврата права нет.</w:t>
      </w:r>
      <w:r>
        <w:rPr>
          <w:rFonts w:ascii="Times New Roman" w:hAnsi="Times New Roman"/>
          <w:b w:val="0"/>
          <w:i w:val="0"/>
          <w:sz w:val="24"/>
        </w:rPr>
        <w:t xml:space="preserve"> Пунктом 5 статьи 1234 ГК РФ: «При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(подпункт 1 пункта 2 статьи 450) прежний правообладатель вправе требовать в судебном порядке перевода на себя прав приобретателя исключительного права и возмещения убытков, если исключительное право перешло к его приобретателю.» Абзацем вторым: «Если исключительное право не перешло к приобретателю, при существенном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 причиненных расторжением договора. Договор прекращается по истечении тридцатидневного срока с момента получения приобретателем уведомления об отказе от договора, если в этот срок приобретатель не исполнил обязанность выплатить вознаграждение.» Просрочка составила [__] дней по платежу [сумма] рублей при общей цене [сумма] рублей; правообладатель получил большую часть цены. Возврат права при такой просрочке несоразмерен нарушению.</w:t>
      </w:r>
    </w:p>
    <w:p>
      <w:pPr>
        <w:spacing w:after="120" w:line="276" w:lineRule="auto"/>
        <w:ind w:firstLine="709"/>
        <w:jc w:val="both"/>
      </w:pPr>
      <w:r>
        <w:rPr>
          <w:rFonts w:ascii="Times New Roman" w:hAnsi="Times New Roman"/>
          <w:b/>
          <w:i w:val="0"/>
          <w:sz w:val="24"/>
        </w:rPr>
        <w:t>Истец не передал необходимое для использования права.</w:t>
      </w:r>
      <w:r>
        <w:rPr>
          <w:rFonts w:ascii="Times New Roman" w:hAnsi="Times New Roman"/>
          <w:b w:val="0"/>
          <w:i w:val="0"/>
          <w:sz w:val="24"/>
        </w:rPr>
        <w:t xml:space="preserve"> [Исходный код программы / образцы / дизайн-макеты] переданы не полностью; ответчик приостановил оплату остатка до исполнения (статья 328 ГК РФ).</w:t>
      </w:r>
    </w:p>
    <w:p>
      <w:pPr>
        <w:spacing w:after="120" w:line="276" w:lineRule="auto"/>
        <w:ind w:firstLine="709"/>
        <w:jc w:val="both"/>
      </w:pPr>
      <w:r>
        <w:rPr>
          <w:rFonts w:ascii="Times New Roman" w:hAnsi="Times New Roman"/>
          <w:b/>
          <w:i w:val="0"/>
          <w:sz w:val="24"/>
        </w:rPr>
        <w:t>Право перешло к ответчику, и истец не вправе распоряжаться им.</w:t>
      </w:r>
      <w:r>
        <w:rPr>
          <w:rFonts w:ascii="Times New Roman" w:hAnsi="Times New Roman"/>
          <w:b w:val="0"/>
          <w:i w:val="0"/>
          <w:sz w:val="24"/>
        </w:rPr>
        <w:t xml:space="preserve"> Пунктом 4 статьи 1234 ГК РФ: «Исключительное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 если соглашением сторон не предусмотрено иное. Если переход исключительного права по договору об отчуждении исключительного права подлежит государственной регистрации (пункт 2 статьи 1232), исключительное право на такой результат или на такое средство переходит от правообладателя к приобретателю в момент государственной регистрации.» Переход права зарегистрирован Роспатентом «[дата]» [или договор вступил в силу с момента заключения].</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просроченного платежа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платежу — со следующего дня после срока его уплаты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328, 333, 1234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Договор об отчуждении исключительного права, уведомление о регистрации перехода права.</w:t>
      </w:r>
    </w:p>
    <w:p>
      <w:pPr>
        <w:spacing w:after="40" w:line="276" w:lineRule="auto"/>
        <w:jc w:val="left"/>
      </w:pPr>
      <w:r>
        <w:rPr>
          <w:rFonts w:ascii="Times New Roman" w:hAnsi="Times New Roman"/>
          <w:b w:val="0"/>
          <w:i w:val="0"/>
          <w:sz w:val="24"/>
        </w:rPr>
        <w:t>3. Платёжные поручения об оплате вознаграждения.</w:t>
      </w:r>
    </w:p>
    <w:p>
      <w:pPr>
        <w:spacing w:after="40" w:line="276" w:lineRule="auto"/>
        <w:jc w:val="left"/>
      </w:pPr>
      <w:r>
        <w:rPr>
          <w:rFonts w:ascii="Times New Roman" w:hAnsi="Times New Roman"/>
          <w:b w:val="0"/>
          <w:i w:val="0"/>
          <w:sz w:val="24"/>
        </w:rPr>
        <w:t>4. Документы о неполной передаче истцом материалов, необходимых для использования права.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Требование о переводе права обратно на отчуждателя (п. 5 ст. 1234 ГК РФ) возможно только при существенном нарушении обязанности по оплате; при уплате большей части цены суды, как правило, взыскивают только долг.</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