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собственник помещения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помещения в многоквартирном доме]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управляющая организация / ТСЖ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управляющей организации / ТСЖ]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понуждении к проведению ремонта общего имущества многоквартирного дома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об обязании ответчика выполнить ремонт [кровли / подъезда / инженерных систем / фасада] многоквартирного дома по адресу: [адрес] [и о взыскании неустойки, штрафа, компенсации морального вреда].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Требуемые работы относятся к капитальному ремонту, который не входит в обязанности управляющей организации.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166 Жилищного кодекса Российской Федерации (далее — ЖК РФ) установлено: «Перечень услуг и (или) работ по капитальному ремонту общего имущества в многоквартирном доме, оказание и (или) выполнение которых финансируются за счет средств фонда капитального ремонта, который сформирован исходя из минимального размера взноса на капитальный ремонт, установленного нормативным правовым актом субъекта Российской Федерации, включает в себя:» «ремонт внутридомовых инженерных систем электро-, тепло-, газо-, водоснабжения, водоотведения» «ремонт крыши» «ремонт подвальных помещений, относящихся к общему имуществу в многоквартирном доме» «ремонт фасада» Истец требует [замены кровли целиком / замены стояков по всему дому / ремонта фасада], то есть капитального ремонта. Он проводится региональным оператором (часть 1 статьи 182 ЖК РФ: «Региональный оператор обеспечивает проведение капитального ремонта общего имущества в многоквартирном доме, собственники помещений в котором формируют фонд капитального ремонта на счете регионального оператора, в объеме и в сроки, которые предусмотрены региональной программой капитального ремонта, и финансирование капитального ремонта общего имущества в многоквартирном доме, в том числе в случае недостаточности средств фонда капитального ремонта, за счет средств, полученных за счет платежей собственников помещений в других многоквартирных домах, формирующих фонды капитального ремонта на счете, счетах регионального оператора, за счет субсидий, полученных из бюджета субъекта Российской Федерации и (или) местного бюджета, за счет иных не запрещенных законом средств.») [либо владельцем специального счёта по решению общего собрания] за счёт фонда капитального ремонта в сроки, установленные региональной программой. Плановый срок для дома — [__] год.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Текущий ремонт и содержание ответчик выполняет.</w:t>
      </w:r>
      <w:r>
        <w:rPr>
          <w:rFonts w:ascii="Times New Roman" w:hAnsi="Times New Roman"/>
          <w:b w:val="0"/>
          <w:i w:val="0"/>
          <w:sz w:val="24"/>
        </w:rPr>
        <w:t xml:space="preserve"> Частью 1.1 статьи 161 ЖК РФ установлено: «Надлежащее содержание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Федерации, в том числе в области обеспечения санитарно-эпидемиологического благополучия населения, о техническом регулировании, пожарной безопасности, защите прав потребителей, и должно обеспечивать:» «соблюдение требований к надежности и безопасности многоквартирного дома» «безопасность жизни и здоровья граждан, имущества физических лиц, имущества юридических лиц, государственного и муниципального имущества» В рамках содержания ответчик [устранил протечку кровли «[дата]» — акт выполненных работ; провёл осмотры «[дата]»; включил ремонт подъезда в план текущего ремонта на [год]]. Мероприятия, выходящие за минимальный перечень работ и услуг, выполняются по решению общего собрания о текущем ремонте (пункт 4.1 части 2 статьи 44 ЖК РФ: «4.1) принятие решений о текущем ремонте общего имущества в многоквартирном доме») и при наличии финансирования, утверждённого собственниками.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Объём работ, заявленный истцом, не подтверждён.</w:t>
      </w:r>
      <w:r>
        <w:rPr>
          <w:rFonts w:ascii="Times New Roman" w:hAnsi="Times New Roman"/>
          <w:b w:val="0"/>
          <w:i w:val="0"/>
          <w:sz w:val="24"/>
        </w:rPr>
        <w:t xml:space="preserve"> Истец не представил заключения специалиста о необходимости именно таких работ и их объёме. Частью 1 статьи 79 ГПК РФ установлено: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[При необходимости ответчик ходатайствует о назначении строительно-технической экспертизы с вопросом о том, какие работы относятся к текущему, а какие — к капитальному ремонту.]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исполнения должен быть разумным.</w:t>
      </w:r>
      <w:r>
        <w:rPr>
          <w:rFonts w:ascii="Times New Roman" w:hAnsi="Times New Roman"/>
          <w:b w:val="0"/>
          <w:i w:val="0"/>
          <w:sz w:val="24"/>
        </w:rPr>
        <w:t xml:space="preserve"> [Если суд признает обязанность ответчика:] Работы зависят от сезона [кровельные работы — в тёплое время года], требуют закупки материалов и согласования с собственниками. Разумный срок — не менее [__] месяцев.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Неустойка и штраф несоразмерны и подлежат уменьшению.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333 Гражданского кодекса Российской Федерации (далее — ГК РФ) установлено: «Если подлежащая уплате неустойка явно несоразмерна последствиям нарушения обязательства, суд вправе уменьшить неустойку.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уменьшении.» Ответчик заявляет об уменьшении неустойки и штрафа: [нарушение устранено «[дата]», реальных убытков истец не понёс, заявленная сумма превышает стоимость услуги за весь период]. Штраф по пункту 6 статьи 13 Закона о защите прав потребителей («При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импортера, владельца агрегатора)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потребителя.») по своей природе также является неустойкой и может быть уменьшен по статье 333 ГК РФ.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Штраф не взыскивается, если требование не исполнено по вине потребителя.</w:t>
      </w:r>
      <w:r>
        <w:rPr>
          <w:rFonts w:ascii="Times New Roman" w:hAnsi="Times New Roman"/>
          <w:b w:val="0"/>
          <w:i w:val="0"/>
          <w:sz w:val="24"/>
        </w:rPr>
        <w:t xml:space="preserve"> Пунктом 7 статьи 13 Закона о защите прав потребителей установлено: «Штраф, предусмотренный пунктом 6 настоящей статьи, не подлежит взысканию в случае, если изготовитель (исполнитель, продавец, уполномоченная организация или уполномоченный индивидуальный предприниматель, импортер) в добровольном порядке не удовлетворил требования потребителя по вине потребителя, в том числе в случае уклонения потребителя от совершения действий, предусмотренных настоящим Законом, либо такого неисполнения им обязательств, в результате которого изготовитель (исполнитель, продавец, уполномоченная организация или уполномоченный индивидуальный предприниматель, импортер) оказался лишен возможности в добровольном порядке удовлетворить требования потребителя.» [Истец не обеспечил доступ в квартиру для проверки / не представил документы / не указал реквизиты для перечисления — переписка прилагается.]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 завышена.</w:t>
      </w:r>
      <w:r>
        <w:rPr>
          <w:rFonts w:ascii="Times New Roman" w:hAnsi="Times New Roman"/>
          <w:b w:val="0"/>
          <w:i w:val="0"/>
          <w:sz w:val="24"/>
        </w:rPr>
        <w:t xml:space="preserve"> Статьёй 15 Закона о защите прав потребителей установлено: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 Размер компенсации определяется с учётом характера нарушения и требований разумности и справедливости. Заявленные [сумма] рублей не соответствуют характеру нарушения [кратковременное отклонение температуры, устранённое в течение __ дней]; разумной является сумма не более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истца не подтверждают его доводов.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Фотографии и акты, представленные истцом,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44, 161, 166, 182 ЖК РФ, статьёй 333 ГК РФ, статьями 13, 15 Закона о защите прав потребителей, статьями 12, 56, 79,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об обязании выполнить ремонт [и взыскании неустойки, штрафа, морального вреда]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 удовлетворении иска:] Ограничить обязанность ответчика работами текущего ремонта [перечислить], установить срок исполнения не менее [__] месяцев, уменьшить неустойку, штраф и компенсацию морального вреда.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Привлечь к участию в деле регионального оператора капитального ремонта [наименование] в качестве [третьего лица / соответчика].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Выписка из региональной программы капитального ремонта (плановые сроки для дома).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Акты выполненных работ по текущему ремонту и содержанию, журнал заявок.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План текущего ремонта, протокол общего собрания о его утверждении.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Акты осмотров общего имущества.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Разграничьте капитальный и текущий ремонт: капремонт (кровля целиком, стояки, фасад, фундамент, лифты) — обязанность регионального оператора или владельца спецсчёта, а не управляющей организации.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Покажите, что текущие нарушения устранялись: акты, журнал заявок, фото до и после. Это снижает неустойку и штраф.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