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родитель, проживающий отдельно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родитель, с которым проживает ребёнок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порядка общения с ребёнком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определении порядка общения истца с несовершеннолетним [Ф. И. О.], «[дата рождения]» г. р., [и об устранении препятствий в общении].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препятствует общению ребёнка с истцом.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66 Семейного кодекса Российской Федерации (далее — СК РФ) установлено: «Родитель,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образования.»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 Ответчик эту обязанность выполняет: [истец видится с ребёнком по договорённости, звонит ему, ответчик сам предлагал встречи — переписка прилагается]. Встречи не состоялись по инициативе самого истца [отменял их, не приезжал, не отвечал]. Требование об «устранении препятствий» не обосновано.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возражает не против общения, а против предложенного истцом порядка.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66 СК РФ установлено: «Родители вправе заключить в письменной форме соглашение о порядке осуществления родительских прав родителем, проживающим отдельно от ребенка.» «Если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в порядке, установленном гражданским процессуальным законодательством,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решения.» Порядок определяется исходя из интересов ребёнка, а не удобства родителя. Предложенный истцом график [каждые выходные с ночёвкой, половина каникул, поездки за пределы города без согласия ответчика] не учитывает, что ребёнку [__] лет; он [посещает детский сад / школу и секции по субботам]; [имеет заболевание __, требующее режима и приёма лекарств]; с истцом длительное время не общался и [не привык к нему / боится оставаться без ответчика].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Общение не должно причинять вред ребёнку.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65 СК РФ установлено: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[Истец во время встреч [употреблял алкоголь, настраивал ребёнка против ответчика, нарушал режим, допускал опасные ситуации] — подтверждается [перепиской, показаниями свидетелей, обращениями в полицию]. Проживание истца [в одной квартире с лицами, злоупотребляющими алкоголем / в отдалённом населённом пункте] не позволяет оставлять ребёнка с ночёвкой.] В этих условиях общение возможно лишь в присутствии ответчика [или на нейтральной территории].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предлагает свой порядок общения.</w:t>
      </w:r>
      <w:r>
        <w:rPr>
          <w:rFonts w:ascii="Times New Roman" w:hAnsi="Times New Roman"/>
          <w:b w:val="0"/>
          <w:i w:val="0"/>
          <w:sz w:val="24"/>
        </w:rPr>
        <w:t xml:space="preserve"> [Например: каждую вторую и четвёртую субботу месяца с 11:00 до 18:00 по месту жительства ребёнка или на нейтральной территории в присутствии ответчика (до достижения ребёнком возраста __ лет); видеозвонки по средам с 19:00 до 19:30; в день рождения ребёнка — 2 часа; во время летних каникул — [__] дней по согласованию с ответчиком без выезда за пределы региона]. Такой порядок учитывает режим дня ребёнка и постепенное восстановление контакта.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 — главный критерий.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Требование истца продиктовано [конфликтом между родителями / желанием уменьшить алименты / местью ответчику], а не интересами ребёнка, и его удовлетворение ухудшит положение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участие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Семейного кодекса Российской Федерации (далее — СК РФ)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Согласно пункту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Ответчик просит поручить органу опеки [наименование] провести обследование условий жизни ребёнка не только у истца, но и у ответчика, и учесть, что представленный истцом акт [составлен без посещения жилья ответчика / устарел / не содержит выводов о привязанности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исполнилось [__] лет; ответчик просит выслушать его мнение в судебном заседании в присутствии педагога [психолога] либо учесть его в заключении органа опеки.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неисполнение порядка.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66 СК РФ установлено: «При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ребенка.» Ответчик готов исполнять определённый судом порядок и просит установить его конкретно (дни, время, место, условия), чтобы исключить новые конфликты.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65, 66, 78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Определить порядок общения истца с несовершеннолетним [Ф. И. О.] в варианте ответчика: [перечислить дни, время, место, условия, присутствие ответчика], а в удовлетворении требований в остальной части отказать.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Отказать в удовлетворении требования об устранении препятствий в общении.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Поручить органу опеки и попечительства провести обследование условий проживания истца и дать заключение.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Переписка с истцом о встречах (подтверждение отсутствия препятствий).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Справки и характеристики из детского сада (школы), расписание секций, медицинские документы ребёнка.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неподобающего поведения истца при встречах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Заключение детского психолога о готовности ребёнка к общению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 возражайте против общения в принципе: суд почти всегда определит порядок, а позиция «против любого общения» воспринимается как нарушение статьи 66 СК РФ. Предложите собственный конкретный график.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маленьких детей и после долгого перерыва суды часто устанавливают встречи в присутствии второго родителя с постепенным расширением — попросите именно такой порядок.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Злостное неисполнение решения может привести к передаче ребёнка другому родителю (п. 3 ст. 66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