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бывший член семьи собственника</w:t>
      </w:r>
      <w:r>
        <w:rPr>
          <w:rFonts w:ascii="Times New Roman" w:hAnsi="Times New Roman"/>
          <w:b w:val="0"/>
          <w:i w:val="0"/>
          <w:sz w:val="24"/>
        </w:rPr>
        <w:br/>
        <w:t>[Ф. И. О.]</w:t>
      </w:r>
      <w:r>
        <w:rPr>
          <w:rFonts w:ascii="Times New Roman" w:hAnsi="Times New Roman"/>
          <w:b w:val="0"/>
          <w:i w:val="0"/>
          <w:sz w:val="24"/>
        </w:rPr>
        <w:br/>
        <w:t>адрес: [адрес спорного жилого помещения]</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прекращении права пользования жилым помещением бывшего члена семьи собственника и выселении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ответчика утратившим (прекратившим) право пользования жилым помещением по адресу: [адрес], выселении и снятии с регистрационного учёта.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дал согласие на приватизацию и сохраняет бессрочное право пользования.</w:t>
      </w:r>
      <w:r>
        <w:rPr>
          <w:rFonts w:ascii="Times New Roman" w:hAnsi="Times New Roman"/>
          <w:b w:val="0"/>
          <w:i w:val="0"/>
          <w:sz w:val="24"/>
        </w:rPr>
        <w:t xml:space="preserve"> На момент приватизации квартиры «[дата]» ответчик имел равное с нанимателем право пользования ею и отказался от участия в приватизации [согласие от «[дата]» прилагается]. Частью 1 статьи 19 Федерального закона от 29.12.2004 № 189-ФЗ «О введении в действие Жилищного кодекса Российской Федерации» установлено: «Если иное не установлено законом или договором,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и на бывших членов семьи собственника жилого помещения, право собственности на которое возникло на основании документа, подтверждающего полную выплату паевого взноса членом жилищного или жилищно-строительного кооператива, при условии, что в момент полной выплаты паевого взноса эти лица были указаны в качестве членов семьи члена жилищного или жилищно-строительного кооператива в ордере, выданном при вселении в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жилищно-строительного кооператива.» Следовательно, ответчик не может быть признан утратившим право пользования и выселен в связи с прекращением семейных отношений с собственником.</w:t>
      </w:r>
    </w:p>
    <w:p>
      <w:pPr>
        <w:spacing w:after="120" w:line="276" w:lineRule="auto"/>
        <w:ind w:firstLine="709"/>
        <w:jc w:val="both"/>
      </w:pPr>
      <w:r>
        <w:rPr>
          <w:rFonts w:ascii="Times New Roman" w:hAnsi="Times New Roman"/>
          <w:b/>
          <w:i w:val="0"/>
          <w:sz w:val="24"/>
        </w:rPr>
        <w:t>Семейные отношения с собственником не прекращены.</w:t>
      </w:r>
      <w:r>
        <w:rPr>
          <w:rFonts w:ascii="Times New Roman" w:hAnsi="Times New Roman"/>
          <w:b w:val="0"/>
          <w:i w:val="0"/>
          <w:sz w:val="24"/>
        </w:rPr>
        <w:t xml:space="preserve"> Частью 1 статьи 31 Жилищного кодекса Российской Федерации (далее — ЖК РФ) установлено: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[Ответчик — родитель / ребёнок собственника; родственные отношения сохраняются независимо от ссор / стороны продолжают вести общее хозяйство]. Конфликт и раздельный бюджет сами по себе не прекращают семейных отношений между родителями и детьми.</w:t>
      </w:r>
    </w:p>
    <w:p>
      <w:pPr>
        <w:spacing w:after="120" w:line="276" w:lineRule="auto"/>
        <w:ind w:firstLine="709"/>
        <w:jc w:val="both"/>
      </w:pPr>
      <w:r>
        <w:rPr>
          <w:rFonts w:ascii="Times New Roman" w:hAnsi="Times New Roman"/>
          <w:b/>
          <w:i w:val="0"/>
          <w:sz w:val="24"/>
        </w:rPr>
        <w:t>[Если ответчик — несовершеннолетний ребёнок собственника:] Право ребёнка сохраняется.</w:t>
      </w:r>
      <w:r>
        <w:rPr>
          <w:rFonts w:ascii="Times New Roman" w:hAnsi="Times New Roman"/>
          <w:b w:val="0"/>
          <w:i w:val="0"/>
          <w:sz w:val="24"/>
        </w:rPr>
        <w:t xml:space="preserve"> Расторжение брака родителей не прекращает семейных отношений собственника с его ребёнком. Ребёнок вселён родителем-собственником и сохраняет право пользования, даже если фактически проживает с другим родителем.</w:t>
      </w:r>
    </w:p>
    <w:p>
      <w:pPr>
        <w:spacing w:after="120" w:line="276" w:lineRule="auto"/>
        <w:ind w:firstLine="709"/>
        <w:jc w:val="both"/>
      </w:pPr>
      <w:r>
        <w:rPr>
          <w:rFonts w:ascii="Times New Roman" w:hAnsi="Times New Roman"/>
          <w:b/>
          <w:i w:val="0"/>
          <w:sz w:val="24"/>
        </w:rPr>
        <w:t>Право пользования может быть сохранено на определённый срок.</w:t>
      </w:r>
      <w:r>
        <w:rPr>
          <w:rFonts w:ascii="Times New Roman" w:hAnsi="Times New Roman"/>
          <w:b w:val="0"/>
          <w:i w:val="0"/>
          <w:sz w:val="24"/>
        </w:rPr>
        <w:t xml:space="preserve"> Частью 4 статьи 31 ЖК РФ установлено: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У ответчика нет другого жилья [выписка ЕГРН об отсутствии прав], его доход [сумма] рублей не позволяет приобрести или арендовать жильё; [с ответчиком проживает несовершеннолетний ребёнок, который посещает школу по месту жительства / ответчик болен, является инвалидом]. Ответчик просит сохранить за ним право пользования на срок не менее [__] месяцев.</w:t>
      </w:r>
    </w:p>
    <w:p>
      <w:pPr>
        <w:spacing w:after="120" w:line="276" w:lineRule="auto"/>
        <w:ind w:firstLine="709"/>
        <w:jc w:val="both"/>
      </w:pPr>
      <w:r>
        <w:rPr>
          <w:rFonts w:ascii="Times New Roman" w:hAnsi="Times New Roman"/>
          <w:b/>
          <w:i w:val="0"/>
          <w:sz w:val="24"/>
        </w:rPr>
        <w:t>Ответчик вложил средства в жилое помещение.</w:t>
      </w:r>
      <w:r>
        <w:rPr>
          <w:rFonts w:ascii="Times New Roman" w:hAnsi="Times New Roman"/>
          <w:b w:val="0"/>
          <w:i w:val="0"/>
          <w:sz w:val="24"/>
        </w:rPr>
        <w:t xml:space="preserve"> [Квартира приобретена собственником в период брака с ответчиком на общие средства / ответчик оплачивал ипотеку и ремонт]. [Ответчик заявляет встречный иск о признании квартиры общим имуществом супругов и разделе / о признании права на долю.] До разрешения этого спора выселение ответчика преждевременно.</w:t>
      </w:r>
    </w:p>
    <w:p>
      <w:pPr>
        <w:spacing w:after="120" w:line="276" w:lineRule="auto"/>
        <w:ind w:firstLine="709"/>
        <w:jc w:val="both"/>
      </w:pPr>
      <w:r>
        <w:rPr>
          <w:rFonts w:ascii="Times New Roman" w:hAnsi="Times New Roman"/>
          <w:b/>
          <w:i w:val="0"/>
          <w:sz w:val="24"/>
        </w:rPr>
        <w:t>Соглашение о пользовании.</w:t>
      </w:r>
      <w:r>
        <w:rPr>
          <w:rFonts w:ascii="Times New Roman" w:hAnsi="Times New Roman"/>
          <w:b w:val="0"/>
          <w:i w:val="0"/>
          <w:sz w:val="24"/>
        </w:rPr>
        <w:t xml:space="preserve"> Частью 7 статьи 31 ЖК РФ установлено: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 [Между сторонами достигнута договорённость о пользовании квартирой ответчиком до «[дата]» — переписка прилагается.]</w:t>
      </w:r>
    </w:p>
    <w:p>
      <w:pPr>
        <w:spacing w:after="120" w:line="276" w:lineRule="auto"/>
        <w:ind w:firstLine="709"/>
        <w:jc w:val="both"/>
      </w:pPr>
      <w:r>
        <w:rPr>
          <w:rFonts w:ascii="Times New Roman" w:hAnsi="Times New Roman"/>
          <w:b/>
          <w:i w:val="0"/>
          <w:sz w:val="24"/>
        </w:rPr>
        <w:t>Выселение — только при доказанности прекращения права.</w:t>
      </w:r>
      <w:r>
        <w:rPr>
          <w:rFonts w:ascii="Times New Roman" w:hAnsi="Times New Roman"/>
          <w:b w:val="0"/>
          <w:i w:val="0"/>
          <w:sz w:val="24"/>
        </w:rPr>
        <w:t xml:space="preserve"> Частью 1 статьи 35 ЖК РФ установлено: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Пока право ответчика не прекращено по предусмотренным законом основаниям, оснований для выселения нет.</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По делу обязательно участие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Ответчик просит обеспечить участие прокурора и учесть его заключение.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31, 35 ЖК РФ, статьёй 19 Федерального закона № 189-ФЗ, статьями 12, 45, 56, 137,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прекращении права пользования, выселении и снятии с регистрационного учёта к [Ф. И. О. ответчика] в полном объёме.</w:t>
      </w:r>
    </w:p>
    <w:p>
      <w:pPr>
        <w:spacing w:after="120" w:line="276" w:lineRule="auto"/>
        <w:ind w:firstLine="709"/>
        <w:jc w:val="both"/>
      </w:pPr>
      <w:r>
        <w:rPr>
          <w:rFonts w:ascii="Times New Roman" w:hAnsi="Times New Roman"/>
          <w:b w:val="0"/>
          <w:i w:val="0"/>
          <w:sz w:val="24"/>
        </w:rPr>
        <w:t>2. [Запасная позиция:] Сохранить за ответчиком право пользования жилым помещением на срок до «[дата]».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передачи квартиры в собственность (приватизации) и отказ ответчика от участия в приватизации [если применимо].</w:t>
      </w:r>
    </w:p>
    <w:p>
      <w:pPr>
        <w:spacing w:after="40" w:line="276" w:lineRule="auto"/>
        <w:jc w:val="left"/>
      </w:pPr>
      <w:r>
        <w:rPr>
          <w:rFonts w:ascii="Times New Roman" w:hAnsi="Times New Roman"/>
          <w:b w:val="0"/>
          <w:i w:val="0"/>
          <w:sz w:val="24"/>
        </w:rPr>
        <w:t>3. Доказательства вложений ответчика в квартиру (выписки по ипотеке, документы о ремонте).</w:t>
      </w:r>
    </w:p>
    <w:p>
      <w:pPr>
        <w:spacing w:after="40" w:line="276" w:lineRule="auto"/>
        <w:jc w:val="left"/>
      </w:pPr>
      <w:r>
        <w:rPr>
          <w:rFonts w:ascii="Times New Roman" w:hAnsi="Times New Roman"/>
          <w:b w:val="0"/>
          <w:i w:val="0"/>
          <w:sz w:val="24"/>
        </w:rPr>
        <w:t>4. Сведения об отсутствии у ответчика другого жилья (выписка ЕГРН), справки о доходах.</w:t>
      </w:r>
    </w:p>
    <w:p>
      <w:pPr>
        <w:spacing w:after="40" w:line="276" w:lineRule="auto"/>
        <w:jc w:val="left"/>
      </w:pPr>
      <w:r>
        <w:rPr>
          <w:rFonts w:ascii="Times New Roman" w:hAnsi="Times New Roman"/>
          <w:b w:val="0"/>
          <w:i w:val="0"/>
          <w:sz w:val="24"/>
        </w:rPr>
        <w:t>5. Документы о детях, учёбе, состоянии здоровья ответчика.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на момент приватизации имели равное право пользования и отказались от участия в ней, вас нельзя выселить как бывшего члена семьи собственника — это главный довод.</w:t>
      </w:r>
    </w:p>
    <w:p>
      <w:pPr>
        <w:spacing w:after="40" w:line="276" w:lineRule="auto"/>
        <w:jc w:val="both"/>
      </w:pPr>
      <w:r>
        <w:rPr>
          <w:rFonts w:ascii="Times New Roman" w:hAnsi="Times New Roman"/>
          <w:b w:val="0"/>
          <w:i/>
          <w:sz w:val="24"/>
        </w:rPr>
        <w:t>— Если квартира куплена в браке на общие деньги, подайте встречный иск о разделе: выселять собственника доли нельзя.</w:t>
      </w:r>
    </w:p>
    <w:p>
      <w:pPr>
        <w:spacing w:after="40" w:line="276" w:lineRule="auto"/>
        <w:jc w:val="both"/>
      </w:pPr>
      <w:r>
        <w:rPr>
          <w:rFonts w:ascii="Times New Roman" w:hAnsi="Times New Roman"/>
          <w:b w:val="0"/>
          <w:i/>
          <w:sz w:val="24"/>
        </w:rPr>
        <w:t>— Сохранение права на срок — частый компромисс суда: подготовьте документы об отсутствии жилья и доходах.</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