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брачного договора недействительным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 брачного договора от «[дата]», удостоверенного нотариусом [Ф. И. О.] (реестровый № [номер]).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Брачный договор заключён в установленной законом форме и по свободной воле сторон.</w:t>
      </w:r>
      <w:r>
        <w:rPr>
          <w:rFonts w:ascii="Times New Roman" w:hAnsi="Times New Roman"/>
          <w:b w:val="0"/>
          <w:i w:val="0"/>
          <w:sz w:val="24"/>
        </w:rPr>
        <w:t xml:space="preserve"> Статьёй 40 Семейного кодекса Российской Федерации (далее — СК РФ) установлено: «Брачным договором признается соглашение лиц, вступающих в брак, или соглашение супругов, определяющее имущественные права и обязанности супругов в браке и (или) в случае его расторжения.» Пунктом 2 статьи 41 СК РФ предусмотрено: «Брачный договор заключается в письменной форме и подлежит нотариальному удостоверению.» Договор удостоверен нотариусом, который проверил дееспособность сторон, выяснил их волю, разъяснил смысл, значение и правовые последствия договора, что отражено в его тексте [процитировать удостоверительную надпись / пункт договора о разъяснении]. Истец подписал договор лично, [сам предложил его условия / пользовался помощью юриста].</w:t>
      </w:r>
    </w:p>
    <w:p>
      <w:pPr>
        <w:spacing w:after="120" w:line="276" w:lineRule="auto"/>
        <w:ind w:firstLine="709"/>
        <w:jc w:val="both"/>
      </w:pPr>
      <w:r>
        <w:rPr>
          <w:rFonts w:ascii="Times New Roman" w:hAnsi="Times New Roman"/>
          <w:b/>
          <w:i w:val="0"/>
          <w:sz w:val="24"/>
        </w:rPr>
        <w:t>Содержание договора соответствует закону.</w:t>
      </w:r>
      <w:r>
        <w:rPr>
          <w:rFonts w:ascii="Times New Roman" w:hAnsi="Times New Roman"/>
          <w:b w:val="0"/>
          <w:i w:val="0"/>
          <w:sz w:val="24"/>
        </w:rPr>
        <w:t xml:space="preserve"> Пунктом 1 статьи 42 СК РФ установлено: «Брачным договором супруги вправе изменить установленный законом режим совместной собственности (статья 34 настоящего Кодекса), установить режим совместной, долевой или раздельной собственности на все имущество супругов, на его отдельные виды или на имущество каждого из супругов.» «Брачный договор может быть заключен как в отношении имеющегося, так и в отношении будущего имущества супругов.» Супруги вправе по своему усмотрению установить раздельный или долевой режим имущества, в том числе неравный. Само по себе неравное распределение имущества не делает договор недействительным: свобода договора предполагает, что стороны сами определяют справедливый для них баланс.</w:t>
      </w:r>
    </w:p>
    <w:p>
      <w:pPr>
        <w:spacing w:after="120" w:line="276" w:lineRule="auto"/>
        <w:ind w:firstLine="709"/>
        <w:jc w:val="both"/>
      </w:pPr>
      <w:r>
        <w:rPr>
          <w:rFonts w:ascii="Times New Roman" w:hAnsi="Times New Roman"/>
          <w:b/>
          <w:i w:val="0"/>
          <w:sz w:val="24"/>
        </w:rPr>
        <w:t>Договор не ставит истца в крайне неблагоприятное положение.</w:t>
      </w:r>
      <w:r>
        <w:rPr>
          <w:rFonts w:ascii="Times New Roman" w:hAnsi="Times New Roman"/>
          <w:b w:val="0"/>
          <w:i w:val="0"/>
          <w:sz w:val="24"/>
        </w:rPr>
        <w:t xml:space="preserve"> Пунктом 2 статьи 44 СК РФ установлено: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настоящего Кодекса, ничтожны.» Это основание применяется лишь тогда, когда супруг по договору лишается всего имущества и средств к существованию. Истец в таком положении не находится: по договору за ним остаётся [имущество: квартира __, автомобиль __, доля в __]; он имеет постоянный доход [указать], трудоспособен, [проживает в квартире, принадлежащей ему на праве собственности]. Разница в стоимости имущества, приходящегося на каждого супруга, сама по себе не свидетельствует о крайне неблагоприятном положении.</w:t>
      </w:r>
    </w:p>
    <w:p>
      <w:pPr>
        <w:spacing w:after="120" w:line="276" w:lineRule="auto"/>
        <w:ind w:firstLine="709"/>
        <w:jc w:val="both"/>
      </w:pPr>
      <w:r>
        <w:rPr>
          <w:rFonts w:ascii="Times New Roman" w:hAnsi="Times New Roman"/>
          <w:b/>
          <w:i w:val="0"/>
          <w:sz w:val="24"/>
        </w:rPr>
        <w:t>Обмана и заблуждения не было.</w:t>
      </w:r>
      <w:r>
        <w:rPr>
          <w:rFonts w:ascii="Times New Roman" w:hAnsi="Times New Roman"/>
          <w:b w:val="0"/>
          <w:i w:val="0"/>
          <w:sz w:val="24"/>
        </w:rPr>
        <w:t xml:space="preserve"> Пунктом 1 статьи 44 СК РФ установлено: «Брачный договор может быть признан судом недействительным полностью или частично по основаниям, предусмотренным Гражданским кодексом Российской Федерации для недействительности сделок.» Истец ссылается на [обман / заблуждение]. Согласно пункту 2 статьи 179 ГК РФ «Сделка, совершенная под влиянием обмана, может быть признана судом недействительной по иску потерпевшего.» Истец не доказал, какие именно сведения ответчик сообщил ему ложно или о каких обстоятельствах намеренно умолчал. Заблуждение относительно мотивов или ожиданий от брака значения не имеет: пунктом 3 статьи 178 ГК РФ установлено: «Заблуждение относительно мотивов сделки не является достаточно существенным для признания сделки недействительной.»</w:t>
      </w:r>
    </w:p>
    <w:p>
      <w:pPr>
        <w:spacing w:after="120" w:line="276" w:lineRule="auto"/>
        <w:ind w:firstLine="709"/>
        <w:jc w:val="both"/>
      </w:pPr>
      <w:r>
        <w:rPr>
          <w:rFonts w:ascii="Times New Roman" w:hAnsi="Times New Roman"/>
          <w:b/>
          <w:i w:val="0"/>
          <w:sz w:val="24"/>
        </w:rPr>
        <w:t>Истец своим поведением подтвердил действие договора.</w:t>
      </w:r>
      <w:r>
        <w:rPr>
          <w:rFonts w:ascii="Times New Roman" w:hAnsi="Times New Roman"/>
          <w:b w:val="0"/>
          <w:i w:val="0"/>
          <w:sz w:val="24"/>
        </w:rPr>
        <w:t xml:space="preserve"> Абзацем четвёртым пункта 2 статьи 166 ГК РФ установлено: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 После заключения договора истец [исполнял его: оформил на ответчика имущество __, получал по договору [выплаты / имущество __]; ссылался на договор в переписке, при оформлении сделок, перед банком]. Требование о недействительности заявлено только после [ухудшения отношений / подачи иска о разводе], что указывает на недобросовестность истца (пункт 5 статьи 10 ГК РФ: «Добросовестность участников гражданских правоотношений и разумность их действий предполагаются.»).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Брачный договор — оспоримая сделка.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Об условиях договора истец знал с момента его подписания «[дата]»; [о предполагаемом «неблагоприятном положении» — не позднее «[дата]», когда [указать событие: договор применён при покупке квартиры на имя ответчика]]. Иск подан «[дата]», то есть по истечении года.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Последствия, которых добивается истец, повлекут несправедливость.</w:t>
      </w:r>
      <w:r>
        <w:rPr>
          <w:rFonts w:ascii="Times New Roman" w:hAnsi="Times New Roman"/>
          <w:b w:val="0"/>
          <w:i w:val="0"/>
          <w:sz w:val="24"/>
        </w:rPr>
        <w:t xml:space="preserve"> Пунктом 2 статьи 167 ГК РФ предусмотрена двусторонняя реституция: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За период действия договора стороны [совершили сделки с имуществом, приобрели имущество на условиях договора, ответчик понёс расходы на __]; признание договора недействительным со дня заключения нарушит права ответчика и третьих лиц, приобретших это имущество.</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Доказательства «крайне неблагоприятного положения», представленные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40–42, 44 СК РФ, статьями 10, 166, 167, 178, 179, 181, 199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брачного договора от «[дата]» недействительным к [Ф. И. О. ответчика] в полном объёме.</w:t>
      </w:r>
    </w:p>
    <w:p>
      <w:pPr>
        <w:spacing w:after="120" w:line="276" w:lineRule="auto"/>
        <w:ind w:firstLine="709"/>
        <w:jc w:val="both"/>
      </w:pPr>
      <w:r>
        <w:rPr>
          <w:rFonts w:ascii="Times New Roman" w:hAnsi="Times New Roman"/>
          <w:b w:val="0"/>
          <w:i w:val="0"/>
          <w:sz w:val="24"/>
        </w:rPr>
        <w:t>2. Применить исковую давность к требованиям истца и отказать в иске по этому основанию (пункт 2 статьи 199 ГК РФ).</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брачного договора от «[дата]».</w:t>
      </w:r>
    </w:p>
    <w:p>
      <w:pPr>
        <w:spacing w:after="40" w:line="276" w:lineRule="auto"/>
        <w:jc w:val="left"/>
      </w:pPr>
      <w:r>
        <w:rPr>
          <w:rFonts w:ascii="Times New Roman" w:hAnsi="Times New Roman"/>
          <w:b w:val="0"/>
          <w:i w:val="0"/>
          <w:sz w:val="24"/>
        </w:rPr>
        <w:t>3. Доказательства исполнения договора истцом (документы о сделках, выплатах, переписка).</w:t>
      </w:r>
    </w:p>
    <w:p>
      <w:pPr>
        <w:spacing w:after="40" w:line="276" w:lineRule="auto"/>
        <w:jc w:val="left"/>
      </w:pPr>
      <w:r>
        <w:rPr>
          <w:rFonts w:ascii="Times New Roman" w:hAnsi="Times New Roman"/>
          <w:b w:val="0"/>
          <w:i w:val="0"/>
          <w:sz w:val="24"/>
        </w:rPr>
        <w:t>4. Доказательства имущественного положения истца (выписки ЕГРН, справки о доходах).</w:t>
      </w:r>
    </w:p>
    <w:p>
      <w:pPr>
        <w:spacing w:after="40" w:line="276" w:lineRule="auto"/>
        <w:jc w:val="left"/>
      </w:pPr>
      <w:r>
        <w:rPr>
          <w:rFonts w:ascii="Times New Roman" w:hAnsi="Times New Roman"/>
          <w:b w:val="0"/>
          <w:i w:val="0"/>
          <w:sz w:val="24"/>
        </w:rPr>
        <w:t>5. Ходатайство об истребовании из нотариальной конторы копии реестра и материалов удостоверения договора [при необходимости].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Самые сильные доводы — нотариальное удостоверение (нотариус разъяснил последствия), отсутствие у истца «крайне неблагоприятного положения» и пропуск годичного срока давности для оспоримой сделки.</w:t>
      </w:r>
    </w:p>
    <w:p>
      <w:pPr>
        <w:spacing w:after="40" w:line="276" w:lineRule="auto"/>
        <w:jc w:val="both"/>
      </w:pPr>
      <w:r>
        <w:rPr>
          <w:rFonts w:ascii="Times New Roman" w:hAnsi="Times New Roman"/>
          <w:b w:val="0"/>
          <w:i/>
          <w:sz w:val="24"/>
        </w:rPr>
        <w:t>— Срок давности по п. 2 ст. 44 СК РФ суды исчисляют с момента, когда истец узнал о нарушении своего права (например, когда договор впервые применён против него). Укажите это событие и дату как можно раньше.</w:t>
      </w:r>
    </w:p>
    <w:p>
      <w:pPr>
        <w:spacing w:after="40" w:line="276" w:lineRule="auto"/>
        <w:jc w:val="both"/>
      </w:pPr>
      <w:r>
        <w:rPr>
          <w:rFonts w:ascii="Times New Roman" w:hAnsi="Times New Roman"/>
          <w:b w:val="0"/>
          <w:i/>
          <w:sz w:val="24"/>
        </w:rPr>
        <w:t>— Если истец подписывал договор, имея доступ к юристу, приложите доказательства: это опровергает ссылки на заблуждение.</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