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заёмщик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займодавец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договора займа незаключённым (безденежным)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договора займа от «[дата]» № [__] на сумму [сумма] рублей незаключённым по безденежности.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Передача суммы займа подтверждена письменными доказательствами.</w:t>
      </w:r>
      <w:r>
        <w:rPr>
          <w:rFonts w:ascii="Times New Roman" w:hAnsi="Times New Roman"/>
          <w:b w:val="0"/>
          <w:i w:val="0"/>
          <w:sz w:val="24"/>
        </w:rPr>
        <w:t xml:space="preserve">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Займодавец перечислил [сумма] рублей платёжными поручениями № [__] от «[дата]» с назначением «предоставление займа по договору № [__]»; деньги поступили на счёт истца (выписка банка). Пунктом 2 статьи 808 ГК РФ: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pPr>
        <w:spacing w:after="120" w:line="276" w:lineRule="auto"/>
        <w:ind w:firstLine="709"/>
        <w:jc w:val="both"/>
      </w:pPr>
      <w:r>
        <w:rPr>
          <w:rFonts w:ascii="Times New Roman" w:hAnsi="Times New Roman"/>
          <w:b/>
          <w:i w:val="0"/>
          <w:sz w:val="24"/>
        </w:rPr>
        <w:t>Перечисление третьему лицу по указанию заёмщика — это передача займа заёмщику.</w:t>
      </w:r>
      <w:r>
        <w:rPr>
          <w:rFonts w:ascii="Times New Roman" w:hAnsi="Times New Roman"/>
          <w:b w:val="0"/>
          <w:i w:val="0"/>
          <w:sz w:val="24"/>
        </w:rPr>
        <w:t xml:space="preserve"> Пунктом 5 статьи 807 ГК РФ установлено: «Сумма займа или другой предмет договора займа, переданные указанному заемщиком третьему лицу, считаются переданными заемщику.» Часть суммы перечислена [наименование] по письму заёмщика от «[дата]» № [__].</w:t>
      </w:r>
    </w:p>
    <w:p>
      <w:pPr>
        <w:spacing w:after="120" w:line="276" w:lineRule="auto"/>
        <w:ind w:firstLine="709"/>
        <w:jc w:val="both"/>
      </w:pPr>
      <w:r>
        <w:rPr>
          <w:rFonts w:ascii="Times New Roman" w:hAnsi="Times New Roman"/>
          <w:b/>
          <w:i w:val="0"/>
          <w:sz w:val="24"/>
        </w:rPr>
        <w:t>Заёмщик подтверждал долг своими действиями.</w:t>
      </w:r>
      <w:r>
        <w:rPr>
          <w:rFonts w:ascii="Times New Roman" w:hAnsi="Times New Roman"/>
          <w:b w:val="0"/>
          <w:i w:val="0"/>
          <w:sz w:val="24"/>
        </w:rPr>
        <w:t xml:space="preserve"> Истец [уплачивал проценты, частично возвращал заём, подписал акт сверки, отразил заём в бухгалтерской отчётности (форма 1 «Бухгалтерский баланс»)] — это несовместимо с утверждением о безденежности.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pPr>
        <w:spacing w:after="120" w:line="276" w:lineRule="auto"/>
        <w:ind w:firstLine="709"/>
        <w:jc w:val="both"/>
      </w:pPr>
      <w:r>
        <w:rPr>
          <w:rFonts w:ascii="Times New Roman" w:hAnsi="Times New Roman"/>
          <w:b/>
          <w:i w:val="0"/>
          <w:sz w:val="24"/>
        </w:rPr>
        <w:t>Бремя доказывания безденежности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Истец не представил доказательств того, что деньги не поступили или были ему возвращены иным путём; ссылки на [свидетелей / устные договорённости] недопустимы (пункт 2 статьи 812 ГК РФ: «Если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pPr>
        <w:spacing w:after="120" w:line="276" w:lineRule="auto"/>
        <w:ind w:firstLine="709"/>
        <w:jc w:val="both"/>
      </w:pPr>
      <w:r>
        <w:rPr>
          <w:rFonts w:ascii="Times New Roman" w:hAnsi="Times New Roman"/>
          <w:b/>
          <w:i w:val="0"/>
          <w:sz w:val="24"/>
        </w:rPr>
        <w:t>Избран ненадлежащий способ защиты.</w:t>
      </w:r>
      <w:r>
        <w:rPr>
          <w:rFonts w:ascii="Times New Roman" w:hAnsi="Times New Roman"/>
          <w:b w:val="0"/>
          <w:i w:val="0"/>
          <w:sz w:val="24"/>
        </w:rPr>
        <w:t xml:space="preserve"> Требование о признании договора незаключённым является возражением против иска о взыскании займа, а не самостоятельным способом защиты, если займодавец уже предъявил требование о возврате (дело № А[__]-[__]/20[__]): довод о безденежности проверяется при рассмотрении этого иска, и отдельное решение о «незаключённости» не восстанавливает никакого нарушенного права истца.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заключения договора займа «[дата]», когда истец знал о неполучении денег (если они не были получены)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432, 807, 808, 812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договора займа незаключённым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о перечислении займа, выписка банка.</w:t>
      </w:r>
    </w:p>
    <w:p>
      <w:pPr>
        <w:spacing w:after="40" w:line="276" w:lineRule="auto"/>
        <w:jc w:val="left"/>
      </w:pPr>
      <w:r>
        <w:rPr>
          <w:rFonts w:ascii="Times New Roman" w:hAnsi="Times New Roman"/>
          <w:b w:val="0"/>
          <w:i w:val="0"/>
          <w:sz w:val="24"/>
        </w:rPr>
        <w:t>3. Письма заёмщика о перечислении части займа третьим лицам.</w:t>
      </w:r>
    </w:p>
    <w:p>
      <w:pPr>
        <w:spacing w:after="40" w:line="276" w:lineRule="auto"/>
        <w:jc w:val="left"/>
      </w:pPr>
      <w:r>
        <w:rPr>
          <w:rFonts w:ascii="Times New Roman" w:hAnsi="Times New Roman"/>
          <w:b w:val="0"/>
          <w:i w:val="0"/>
          <w:sz w:val="24"/>
        </w:rPr>
        <w:t>4. Документы о частичном возврате займа и уплате процентов, акт сверки, бухгалтерская отчётность заёмщика.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уже подали иск о взыскании займа, заявите ходатайство об объединении дел или о приостановлении производства (ст. 130, 143 АПК РФ): безденежность будет проверена в одном процессе.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