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наследник</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наследник</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нотариус [Ф. И. О.]</w:t>
      </w:r>
      <w:r>
        <w:rPr>
          <w:rFonts w:ascii="Times New Roman" w:hAnsi="Times New Roman"/>
          <w:b w:val="0"/>
          <w:i w:val="0"/>
          <w:sz w:val="24"/>
        </w:rPr>
        <w:br/>
        <w:t>адрес: [адрес нотариальной конторы]</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признании наследника недостойным и отстранении от наследования</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признании ответчика недостойным наследником и отстранении его от наследования после смерти [Ф. И. О. наследодателя], умершего «[дата]».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Основания признания наследника недостойным исчерпывающе перечислены в законе.</w:t>
      </w:r>
      <w:r>
        <w:rPr>
          <w:rFonts w:ascii="Times New Roman" w:hAnsi="Times New Roman"/>
          <w:b w:val="0"/>
          <w:i w:val="0"/>
          <w:sz w:val="24"/>
        </w:rPr>
        <w:t xml:space="preserve"> Абзацем первым пункта 1 статьи 1117 Гражданского кодекса Российской Федерации (далее — ГК РФ) установлено: «Не наследуют ни по закону, ни по завещанию граждане, которые своими умышленными противоправными действиями, направленными против наследодателя, кого-либо из его наследников или против осуществления последней воли наследодателя, выраженной в завещании, способствовали либо пытались способствовать призванию их самих или других лиц к наследованию либо способствовали или пытались способствовать увеличению причитающейся им или другим лицам доли наследства, если эти обстоятельства подтверждены в судебном порядке. Однако граждане, которым наследодатель после утраты ими права наследования завещал имущество, вправе наследовать это имущество.» Ключевые признаки — умышленность и противоправность действий, их направленность против наследодателя или наследников и подтверждение этих обстоятельств в судебном порядке (приговором или решением суда). Истец ни приговора, ни решения суда, устанавливающего такие действия ответчика, не представил. [Ссылки на ссоры, «плохие отношения», неучастие в похоронах к этим основаниям не относятся.]</w:t>
      </w:r>
    </w:p>
    <w:p>
      <w:pPr>
        <w:spacing w:after="120" w:line="276" w:lineRule="auto"/>
        <w:ind w:firstLine="709"/>
        <w:jc w:val="both"/>
      </w:pPr>
      <w:r>
        <w:rPr>
          <w:rFonts w:ascii="Times New Roman" w:hAnsi="Times New Roman"/>
          <w:b/>
          <w:i w:val="0"/>
          <w:sz w:val="24"/>
        </w:rPr>
        <w:t>Злостного уклонения от содержания наследодателя не было.</w:t>
      </w:r>
      <w:r>
        <w:rPr>
          <w:rFonts w:ascii="Times New Roman" w:hAnsi="Times New Roman"/>
          <w:b w:val="0"/>
          <w:i w:val="0"/>
          <w:sz w:val="24"/>
        </w:rPr>
        <w:t xml:space="preserve"> Пунктом 2 статьи 1117 ГК РФ установлено: «По требованию заинтересованного лица суд отстраняет от наследования по закону граждан, злостно уклонявшихся от выполнения лежавших на них в силу закона обязанностей по содержанию наследодателя.» Отстранение по этому основанию возможно, только если обязанность содержать наследодателя была установлена решением суда (о взыскании алиментов) и ответчик злостно уклонялся от её исполнения. [Решения о взыскании с ответчика алиментов на содержание наследодателя не выносилось / алименты уплачивались, задолженности нет — справка ФССП прилагается.] Наследодатель [не был нетрудоспособным и нуждающимся / получал пенсию и в помощи не нуждался].</w:t>
      </w:r>
    </w:p>
    <w:p>
      <w:pPr>
        <w:spacing w:after="120" w:line="276" w:lineRule="auto"/>
        <w:ind w:firstLine="709"/>
        <w:jc w:val="both"/>
      </w:pPr>
      <w:r>
        <w:rPr>
          <w:rFonts w:ascii="Times New Roman" w:hAnsi="Times New Roman"/>
          <w:b/>
          <w:i w:val="0"/>
          <w:sz w:val="24"/>
        </w:rPr>
        <w:t>[Если истец ссылается на абзац второй пункта 1 статьи 1117 ГК РФ:] Ответчик не был лишён родительских прав.</w:t>
      </w:r>
      <w:r>
        <w:rPr>
          <w:rFonts w:ascii="Times New Roman" w:hAnsi="Times New Roman"/>
          <w:b w:val="0"/>
          <w:i w:val="0"/>
          <w:sz w:val="24"/>
        </w:rPr>
        <w:t xml:space="preserve"> «Не наследуют по закону родители после детей, в отношении которых родители были в судебном порядке лишены родительских прав и не восстановлены в этих правах ко дню открытия наследства.» Решения о лишении ответчика родительских прав в отношении наследодателя не принималось [справка ЗАГС / отсутствие отметки в записи акта о рождении].</w:t>
      </w:r>
    </w:p>
    <w:p>
      <w:pPr>
        <w:spacing w:after="120" w:line="276" w:lineRule="auto"/>
        <w:ind w:firstLine="709"/>
        <w:jc w:val="both"/>
      </w:pPr>
      <w:r>
        <w:rPr>
          <w:rFonts w:ascii="Times New Roman" w:hAnsi="Times New Roman"/>
          <w:b/>
          <w:i w:val="0"/>
          <w:sz w:val="24"/>
        </w:rPr>
        <w:t>Отношения ответчика с наследодателем.</w:t>
      </w:r>
      <w:r>
        <w:rPr>
          <w:rFonts w:ascii="Times New Roman" w:hAnsi="Times New Roman"/>
          <w:b w:val="0"/>
          <w:i w:val="0"/>
          <w:sz w:val="24"/>
        </w:rPr>
        <w:t xml:space="preserve"> Ответчик [общался с наследодателем, навещал его, помогал по хозяйству, оплачивал лекарства — подтверждается перепиской, чеками, показаниями соседей]. [Наследодатель сам составил завещание в пользу ответчика «[дата]» — это свидетельствует о его доверии к ответчику.]</w:t>
      </w:r>
    </w:p>
    <w:p>
      <w:pPr>
        <w:spacing w:after="120" w:line="276" w:lineRule="auto"/>
        <w:ind w:firstLine="709"/>
        <w:jc w:val="both"/>
      </w:pPr>
      <w:r>
        <w:rPr>
          <w:rFonts w:ascii="Times New Roman" w:hAnsi="Times New Roman"/>
          <w:b/>
          <w:i w:val="0"/>
          <w:sz w:val="24"/>
        </w:rPr>
        <w:t>Иск направлен на перераспределение наследства.</w:t>
      </w:r>
      <w:r>
        <w:rPr>
          <w:rFonts w:ascii="Times New Roman" w:hAnsi="Times New Roman"/>
          <w:b w:val="0"/>
          <w:i w:val="0"/>
          <w:sz w:val="24"/>
        </w:rPr>
        <w:t xml:space="preserve"> Последствия признания недостойным — «Лицо, не имеющее права наследовать или отстраненное от наследования на основании настоящей статьи (недостойный наследник), обязано возвратить в соответствии с правилами главы 60 настоящего Кодекса все имущество, неосновательно полученное им из состава наследства.» Удовлетворение иска увеличит долю истца в наследстве (пункт 2 статьи 1141 ГК РФ: «Наследники одной очереди наследуют в равных долях, за исключением наследников, наследующих по праву представления (статья 1146).»). Истец использует иск для перераспределения долей в свою пользу, не располагая предусмотренными законом основаниями.</w:t>
      </w:r>
    </w:p>
    <w:p>
      <w:pPr>
        <w:spacing w:after="120" w:line="276" w:lineRule="auto"/>
        <w:ind w:firstLine="709"/>
        <w:jc w:val="both"/>
      </w:pPr>
      <w:r>
        <w:rPr>
          <w:rFonts w:ascii="Times New Roman" w:hAnsi="Times New Roman"/>
          <w:b/>
          <w:i w:val="0"/>
          <w:sz w:val="24"/>
        </w:rPr>
        <w:t>Бремя доказывания.</w:t>
      </w:r>
      <w:r>
        <w:rPr>
          <w:rFonts w:ascii="Times New Roman" w:hAnsi="Times New Roman"/>
          <w:b w:val="0"/>
          <w:i w:val="0"/>
          <w:sz w:val="24"/>
        </w:rPr>
        <w:t xml:space="preserve"> Истец должен доказать умышленный, противоправный характер действий ответчика и связь этих действий с призванием к наследованию. Пояснения самого истца и его родственников, заинтересованных в исходе дела, не могут быть достаточным доказательством (часть 3 статьи 67 ГПК РФ: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w:t>
      </w:r>
    </w:p>
    <w:p>
      <w:pPr>
        <w:spacing w:after="120" w:line="276" w:lineRule="auto"/>
        <w:ind w:firstLine="709"/>
        <w:jc w:val="both"/>
      </w:pPr>
      <w:r>
        <w:rPr>
          <w:rFonts w:ascii="Times New Roman" w:hAnsi="Times New Roman"/>
          <w:b/>
          <w:i w:val="0"/>
          <w:sz w:val="24"/>
        </w:rPr>
        <w:t>Ответчик принял наследство в установленном порядке.</w:t>
      </w:r>
      <w:r>
        <w:rPr>
          <w:rFonts w:ascii="Times New Roman" w:hAnsi="Times New Roman"/>
          <w:b w:val="0"/>
          <w:i w:val="0"/>
          <w:sz w:val="24"/>
        </w:rPr>
        <w:t xml:space="preserve"> Пунктом 1 статьи 1153 Гражданского кодекса Российской Федерации (далее — ГК РФ) установлено: «Принятие наследства осуществляется подачей по месту открытия наследства нотариусу или уполномоченному в соответствии с законом выдавать свидетельства о праве на наследство должностному лицу заявления наследника о принятии наследства либо заявления наследника о выдаче свидетельства о праве на наследство.» Согласно пункту 2 той же статьи «Признается, пока не доказано иное, что наследник принял наследство, если он совершил действия, свидетельствующие о фактическом принятии наследства, в частности если наследник:» «вступил во владение или в управление наследственным имуществом» «принял меры по сохранению наследственного имущества, защите его от посягательств или притязаний третьих лиц» «произвел за свой счет расходы на содержание наследственного имущества» «оплатил за свой счет долги наследодателя или получил от третьих лиц причитавшиеся наследодателю денежные средства.» Ответчик [подал нотариусу заявление о принятии наследства «[дата]» / в течение шести месяцев вступил во владение наследственным имуществом: проживал в квартире, оплачивал коммунальные услуги, забрал личные вещи наследодателя].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1117, 1141, 1153 ГК РФ, статьями 12, 56, 67,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признании ответчика недостойным наследником и отстранении его от наследования к [Ф. И. О. ответчика] в полном объёме.</w:t>
      </w:r>
    </w:p>
    <w:p>
      <w:pPr>
        <w:spacing w:after="120" w:line="276" w:lineRule="auto"/>
        <w:ind w:firstLine="709"/>
        <w:jc w:val="both"/>
      </w:pPr>
      <w:r>
        <w:rPr>
          <w:rFonts w:ascii="Times New Roman" w:hAnsi="Times New Roman"/>
          <w:b w:val="0"/>
          <w:i w:val="0"/>
          <w:sz w:val="24"/>
        </w:rPr>
        <w:t>2.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Доказательства заботы ответчика о наследодателе (переписка, чеки, показания свидетелей).</w:t>
      </w:r>
    </w:p>
    <w:p>
      <w:pPr>
        <w:spacing w:after="40" w:line="276" w:lineRule="auto"/>
        <w:jc w:val="left"/>
      </w:pPr>
      <w:r>
        <w:rPr>
          <w:rFonts w:ascii="Times New Roman" w:hAnsi="Times New Roman"/>
          <w:b w:val="0"/>
          <w:i w:val="0"/>
          <w:sz w:val="24"/>
        </w:rPr>
        <w:t>3. Справка об отсутствии задолженности по алиментам / об отсутствии решения о взыскании алиментов.</w:t>
      </w:r>
    </w:p>
    <w:p>
      <w:pPr>
        <w:spacing w:after="40" w:line="276" w:lineRule="auto"/>
        <w:jc w:val="left"/>
      </w:pPr>
      <w:r>
        <w:rPr>
          <w:rFonts w:ascii="Times New Roman" w:hAnsi="Times New Roman"/>
          <w:b w:val="0"/>
          <w:i w:val="0"/>
          <w:sz w:val="24"/>
        </w:rPr>
        <w:t>4. Копия завещания в пользу ответчика [если есть].</w:t>
      </w:r>
    </w:p>
    <w:p>
      <w:pPr>
        <w:spacing w:after="40" w:line="276" w:lineRule="auto"/>
        <w:jc w:val="left"/>
      </w:pPr>
      <w:r>
        <w:rPr>
          <w:rFonts w:ascii="Times New Roman" w:hAnsi="Times New Roman"/>
          <w:b w:val="0"/>
          <w:i w:val="0"/>
          <w:sz w:val="24"/>
        </w:rPr>
        <w:t>5. Справка нотариуса о принятии ответчиком наследства.</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Недостойным наследника признают лишь при умышленных противоправных действиях, подтверждённых приговором или решением суда, либо при злостном уклонении от содержания по решению суда. Без таких судебных актов иск обычно не имеет перспектив.</w:t>
      </w:r>
    </w:p>
    <w:p>
      <w:pPr>
        <w:spacing w:after="40" w:line="276" w:lineRule="auto"/>
        <w:jc w:val="both"/>
      </w:pPr>
      <w:r>
        <w:rPr>
          <w:rFonts w:ascii="Times New Roman" w:hAnsi="Times New Roman"/>
          <w:b w:val="0"/>
          <w:i/>
          <w:sz w:val="24"/>
        </w:rPr>
        <w:t>— Привлеките к делу нотариуса, ведущего наследственное дело, в качестве третьего лица.</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