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член (бывший член) кооператива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ГСК / администрация / иное лицо</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права собственности на гаражный бокс в гаражно-строительном кооперативе</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права собственности на гаражный бокс № [__] площадью [__] кв. м в ГСК «[наименование]» по адресу [адрес].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Право собственности члена кооператива возникает с полной выплатой паевого взноса.</w:t>
      </w:r>
      <w:r>
        <w:rPr>
          <w:rFonts w:ascii="Times New Roman" w:hAnsi="Times New Roman"/>
          <w:b w:val="0"/>
          <w:i w:val="0"/>
          <w:sz w:val="24"/>
        </w:rPr>
        <w:t xml:space="preserve"> Пунктом 4 статьи 218 Гражданского кодекса Российской Федерации (далее — ГК РФ) установлено: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Истец не доказал полную выплату пая: [справка кооператива о выплате пая не выдавалась / по данным бухгалтерии ГСК задолженность составляет [сумма] рублей / истец не является членом кооператива — в реестре членов отсутствует].</w:t>
      </w:r>
    </w:p>
    <w:p>
      <w:pPr>
        <w:spacing w:after="120" w:line="276" w:lineRule="auto"/>
        <w:ind w:firstLine="709"/>
        <w:jc w:val="both"/>
      </w:pPr>
      <w:r>
        <w:rPr>
          <w:rFonts w:ascii="Times New Roman" w:hAnsi="Times New Roman"/>
          <w:b/>
          <w:i w:val="0"/>
          <w:sz w:val="24"/>
        </w:rPr>
        <w:t>Бокс закреплён за иным лицом [если применимо].</w:t>
      </w:r>
      <w:r>
        <w:rPr>
          <w:rFonts w:ascii="Times New Roman" w:hAnsi="Times New Roman"/>
          <w:b w:val="0"/>
          <w:i w:val="0"/>
          <w:sz w:val="24"/>
        </w:rPr>
        <w:t xml:space="preserve"> [Гаражный бокс № __ по решению общего собрания ГСК от «[дата]» закреплён за [Ф. И. О.], который выплатил пай; истец пользовался боксом с разрешения этого лица.]</w:t>
      </w:r>
    </w:p>
    <w:p>
      <w:pPr>
        <w:spacing w:after="120" w:line="276" w:lineRule="auto"/>
        <w:ind w:firstLine="709"/>
        <w:jc w:val="both"/>
      </w:pPr>
      <w:r>
        <w:rPr>
          <w:rFonts w:ascii="Times New Roman" w:hAnsi="Times New Roman"/>
          <w:b/>
          <w:i w:val="0"/>
          <w:sz w:val="24"/>
        </w:rPr>
        <w:t>Гараж возведён без правовых оснований на земельный участок.</w:t>
      </w:r>
      <w:r>
        <w:rPr>
          <w:rFonts w:ascii="Times New Roman" w:hAnsi="Times New Roman"/>
          <w:b w:val="0"/>
          <w:i w:val="0"/>
          <w:sz w:val="24"/>
        </w:rPr>
        <w:t xml:space="preserve"> [Земельный участок под ГСК [не предоставлялся / предоставлен во временное пользование под некапитальные гаражи]; гараж является самовольной постройкой (пункт 1 статьи 222 ГК РФ: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Право на него может быть признано лишь при соблюдении условий пункта 3 статьи 222 ГК РФ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которые истцом не доказаны.]</w:t>
      </w:r>
    </w:p>
    <w:p>
      <w:pPr>
        <w:spacing w:after="120" w:line="276" w:lineRule="auto"/>
        <w:ind w:firstLine="709"/>
        <w:jc w:val="both"/>
      </w:pPr>
      <w:r>
        <w:rPr>
          <w:rFonts w:ascii="Times New Roman" w:hAnsi="Times New Roman"/>
          <w:b/>
          <w:i w:val="0"/>
          <w:sz w:val="24"/>
        </w:rPr>
        <w:t>Упрощённый порядок («гаражная амнистия») не подразумевает судебного признания.</w:t>
      </w:r>
      <w:r>
        <w:rPr>
          <w:rFonts w:ascii="Times New Roman" w:hAnsi="Times New Roman"/>
          <w:b w:val="0"/>
          <w:i w:val="0"/>
          <w:sz w:val="24"/>
        </w:rPr>
        <w:t xml:space="preserve"> Для гаражей, возведённых до 30.12.2004, Федеральным законом № 79-ФЗ установлен административный порядок предоставления участка и регистрации права через орган местного самоуправления. Пунктом 2 статьи 3.7 Федерального закона от 25.10.2001 № 137-ФЗ «О введении в действие Земельного кодекса Российской Федерации» установлено: «До 1 сентября 2031 года гражданин, использующий гараж, являющийся объектом капитального строительства и возведенный до дня введения в действие Градостроительного кодекса Российской Федерации от 29 декабря 2004 года N 190-ФЗ (далее в настоящей статье - Градостроительный кодекс Российской Федерации), имеет право на предоставление в собственность бесплатно земельного участка, находящегося в государственной или муниципальной собственности, на котором он расположен, в следующих случаях:» Истец в этот орган не обращался, а значит, спора о праве нет и обращение в суд преждевременно.</w:t>
      </w:r>
    </w:p>
    <w:p>
      <w:pPr>
        <w:spacing w:after="120" w:line="276" w:lineRule="auto"/>
        <w:ind w:firstLine="709"/>
        <w:jc w:val="both"/>
      </w:pPr>
      <w:r>
        <w:rPr>
          <w:rFonts w:ascii="Times New Roman" w:hAnsi="Times New Roman"/>
          <w:b/>
          <w:i w:val="0"/>
          <w:sz w:val="24"/>
        </w:rPr>
        <w:t>Ответчик — ненадлежащий ответчик.</w:t>
      </w:r>
      <w:r>
        <w:rPr>
          <w:rFonts w:ascii="Times New Roman" w:hAnsi="Times New Roman"/>
          <w:b w:val="0"/>
          <w:i w:val="0"/>
          <w:sz w:val="24"/>
        </w:rPr>
        <w:t xml:space="preserve"> [ГСК не оспаривает права истца и не уклоняется от выдачи справки о выплате пая; спор о праве отсутствует.]</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Членская книжка и квитанции, представленные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218, 222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права собственности на гаражный бокс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Реестр членов ГСК, сведения бухгалтерии о паевых взносах.</w:t>
      </w:r>
    </w:p>
    <w:p>
      <w:pPr>
        <w:spacing w:after="40" w:line="276" w:lineRule="auto"/>
        <w:jc w:val="left"/>
      </w:pPr>
      <w:r>
        <w:rPr>
          <w:rFonts w:ascii="Times New Roman" w:hAnsi="Times New Roman"/>
          <w:b w:val="0"/>
          <w:i w:val="0"/>
          <w:sz w:val="24"/>
        </w:rPr>
        <w:t>3. Решения общего собрания ГСК о закреплении боксов.</w:t>
      </w:r>
    </w:p>
    <w:p>
      <w:pPr>
        <w:spacing w:after="40" w:line="276" w:lineRule="auto"/>
        <w:jc w:val="left"/>
      </w:pPr>
      <w:r>
        <w:rPr>
          <w:rFonts w:ascii="Times New Roman" w:hAnsi="Times New Roman"/>
          <w:b w:val="0"/>
          <w:i w:val="0"/>
          <w:sz w:val="24"/>
        </w:rPr>
        <w:t>4. Документы о правах ГСК на земельный участок.</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Справка кооператива о полной выплате пая — главное доказательство истца. Если пай не выплачен или истец не член ГСК, право не возникает (п. 4 ст. 218 ГК РФ).</w:t>
      </w:r>
    </w:p>
    <w:p>
      <w:pPr>
        <w:spacing w:after="40" w:line="276" w:lineRule="auto"/>
        <w:jc w:val="both"/>
      </w:pPr>
      <w:r>
        <w:rPr>
          <w:rFonts w:ascii="Times New Roman" w:hAnsi="Times New Roman"/>
          <w:b w:val="0"/>
          <w:i/>
          <w:sz w:val="24"/>
        </w:rPr>
        <w:t>— «Гаражная амнистия» (ст. 3.7 Закона № 137-ФЗ, срок — до 01.09.2031) реализуется через администрацию; п. 2 ст. 3.7 приведён дословно.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