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по месту нахождения земельного участка]</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гражданин (наследник, приобретатель дома)</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орган местного самоуправления (уполномоченный орган)</w:t>
      </w:r>
      <w:r>
        <w:rPr>
          <w:rFonts w:ascii="Times New Roman" w:hAnsi="Times New Roman"/>
          <w:b w:val="0"/>
          <w:i w:val="0"/>
          <w:sz w:val="24"/>
        </w:rPr>
        <w:br/>
        <w:t>[наименование органа местного самоуправления / исполнительного органа субъекта РФ]</w:t>
      </w:r>
      <w:r>
        <w:rPr>
          <w:rFonts w:ascii="Times New Roman" w:hAnsi="Times New Roman"/>
          <w:b w:val="0"/>
          <w:i w:val="0"/>
          <w:sz w:val="24"/>
        </w:rPr>
        <w:br/>
        <w:t>адрес: [адрес]</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Управление Росреестра по [субъект РФ]</w:t>
      </w:r>
      <w:r>
        <w:rPr>
          <w:rFonts w:ascii="Times New Roman" w:hAnsi="Times New Roman"/>
          <w:b w:val="0"/>
          <w:i w:val="0"/>
          <w:sz w:val="24"/>
        </w:rPr>
        <w:br/>
        <w:t>адрес: [адрес]</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признании права собственности на земельный участок</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признании права собственности на земельный участок площадью [__] кв. м по адресу: [адрес] со ссылкой на пункт 9.1 статьи 3 Федерального закона от 25.10.2001 № 137-ФЗ «О введении в действие Земельного кодекса Российской Федерации» (далее — Закон № 137-ФЗ).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Истец не представил документа о предоставлении участка его правопредшественнику до 30.10.2001.</w:t>
      </w:r>
      <w:r>
        <w:rPr>
          <w:rFonts w:ascii="Times New Roman" w:hAnsi="Times New Roman"/>
          <w:b w:val="0"/>
          <w:i w:val="0"/>
          <w:sz w:val="24"/>
        </w:rPr>
        <w:t xml:space="preserve"> Пунктом 9.1 статьи 3 Закона № 137-ФЗ установлено: «Если земельный участок предоставлен гражданину до дня введения в действие Земельного кодекса Российской Федерации на праве пожизненного наследуемого владения или постоянного (бессрочного) пользования, такой земельный участок считается предоставленным гражданину на праве собственности, за исключением случаев, если в соответствии с федеральным законом такой земельный участок не может предоставляться в частную собственность.» Абзацем вторым того же пункта: «В случае, если в акте, свидетельстве или другом документе, устанавливающих или удостоверяющих право гражданина на земельный участок, предоставленный ему до введения в действие Земельного кодекса Российской Федерации, не указано право, на котором предоставлен такой земельный участок, или невозможно определить вид этого права, такой земельный участок считается предоставленным указанному гражданину на праве собственности, за исключением случаев, если в соответствии с федеральным законом такой земельный участок не может предоставляться в частную собственность.» Норма применяется только к участку, который был именно предоставлен гражданину до введения в действие ЗК РФ. Частью 1 статьи 49 Федерального закона от 13.07.2015 № 218-ФЗ «О государственной регистрации недвижимости» (далее — Закон № 218-ФЗ) перечислены документы, подтверждающие такое предоставление: «акт о предоставлении такому гражданину указанного земельного участка, изданный органом государственной власти или органом местного самоуправления в пределах его компетенции и в порядке, которые установлены законодательством, действовавшим в месте издания данного акта на момент его издания» «акт (свидетельство) о праве такого гражданина на указанный земельный участок, выданный уполномоченным органом государственной власти в порядке, установленном законодательством, действовавшим в месте издания данного акта на момент его издания» «выдаваемая органом местного самоуправления выписка из похозяйственной книги о наличии у такого гражданина права на указанный земельный участок (в случае, если этот земельный участок предоставлен для ведения личного подсобного хозяйства), форма которой устанавливается органом нормативно-правового регулирования» «иной документ, устанавливающий или удостоверяющий право такого гражданина на указанный земельный участок.» Истец представил лишь [справку о пользовании огородом / выписку из похозяйственной книги без указания права и документа-основания / план БТИ на дом]. Ни один из этих документов не подтверждает решения уполномоченного органа о предоставлении земли [Ф. И. О. правопредшественника].</w:t>
      </w:r>
    </w:p>
    <w:p>
      <w:pPr>
        <w:spacing w:after="120" w:line="276" w:lineRule="auto"/>
        <w:ind w:firstLine="709"/>
        <w:jc w:val="both"/>
      </w:pPr>
      <w:r>
        <w:rPr>
          <w:rFonts w:ascii="Times New Roman" w:hAnsi="Times New Roman"/>
          <w:b/>
          <w:i w:val="0"/>
          <w:sz w:val="24"/>
        </w:rPr>
        <w:t>Выписка из похозяйственной книги не подтверждает права.</w:t>
      </w:r>
      <w:r>
        <w:rPr>
          <w:rFonts w:ascii="Times New Roman" w:hAnsi="Times New Roman"/>
          <w:b w:val="0"/>
          <w:i w:val="0"/>
          <w:sz w:val="24"/>
        </w:rPr>
        <w:t xml:space="preserve"> [Запись в похозяйственной книге за [годы] отражает лишь площадь земли, находившейся в пользовании хозяйства, без ссылки на решение о её предоставлении; графы о виде права не заполнены.] Выписка является основанием для регистрации только если участок предоставлен для ведения личного подсобного хозяйства (пункт 3 части 1 статьи 49 Закона № 218-ФЗ), тогда как спорный участок [использовался под огород без оформления / относится к землям общего пользования].</w:t>
      </w:r>
    </w:p>
    <w:p>
      <w:pPr>
        <w:spacing w:after="120" w:line="276" w:lineRule="auto"/>
        <w:ind w:firstLine="709"/>
        <w:jc w:val="both"/>
      </w:pPr>
      <w:r>
        <w:rPr>
          <w:rFonts w:ascii="Times New Roman" w:hAnsi="Times New Roman"/>
          <w:b/>
          <w:i w:val="0"/>
          <w:sz w:val="24"/>
        </w:rPr>
        <w:t>Площадь, на которую претендует истец, превышает документальную.</w:t>
      </w:r>
      <w:r>
        <w:rPr>
          <w:rFonts w:ascii="Times New Roman" w:hAnsi="Times New Roman"/>
          <w:b w:val="0"/>
          <w:i w:val="0"/>
          <w:sz w:val="24"/>
        </w:rPr>
        <w:t xml:space="preserve"> [В документе правопредшественника указана площадь [__] кв. м, истец просит признать право на [__] кв. м по фактическому пользованию.] Излишки земли, занятые без правовых оснований, не могут перейти в собственность по пункту 9.1 статьи 3 Закона № 137-ФЗ; их приобретение возможно лишь в порядке перераспределения за плату по правилам ЗК РФ.</w:t>
      </w:r>
    </w:p>
    <w:p>
      <w:pPr>
        <w:spacing w:after="120" w:line="276" w:lineRule="auto"/>
        <w:ind w:firstLine="709"/>
        <w:jc w:val="both"/>
      </w:pPr>
      <w:r>
        <w:rPr>
          <w:rFonts w:ascii="Times New Roman" w:hAnsi="Times New Roman"/>
          <w:b/>
          <w:i w:val="0"/>
          <w:sz w:val="24"/>
        </w:rPr>
        <w:t>Участок не может предоставляться в частную собственность.</w:t>
      </w:r>
      <w:r>
        <w:rPr>
          <w:rFonts w:ascii="Times New Roman" w:hAnsi="Times New Roman"/>
          <w:b w:val="0"/>
          <w:i w:val="0"/>
          <w:sz w:val="24"/>
        </w:rPr>
        <w:t xml:space="preserve"> Абзацем вторым пункта 2 статьи 27 ЗК РФ установлено: «Земельные участки, отнесенные к землям, ограниченным в обороте, не предоставляются в частную собственность, за исключением случаев, установленных федеральными законами.» [Участок расположен [в границах береговой полосы / территории общего пользования (улица, проезд) / зоне инженерной инфраструктуры], что подтверждается [выкопировкой из генерального плана, ПЗЗ, сведениями ЕГРН о зоне с особыми условиями использования].] Пункт 9.1 статьи 3 Закона № 137-ФЗ прямо исключает такие участки.</w:t>
      </w:r>
    </w:p>
    <w:p>
      <w:pPr>
        <w:spacing w:after="120" w:line="276" w:lineRule="auto"/>
        <w:ind w:firstLine="709"/>
        <w:jc w:val="both"/>
      </w:pPr>
      <w:r>
        <w:rPr>
          <w:rFonts w:ascii="Times New Roman" w:hAnsi="Times New Roman"/>
          <w:b/>
          <w:i w:val="0"/>
          <w:sz w:val="24"/>
        </w:rPr>
        <w:t>Не доказан переход права на расположенный на участке дом.</w:t>
      </w:r>
      <w:r>
        <w:rPr>
          <w:rFonts w:ascii="Times New Roman" w:hAnsi="Times New Roman"/>
          <w:b w:val="0"/>
          <w:i w:val="0"/>
          <w:sz w:val="24"/>
        </w:rPr>
        <w:t xml:space="preserve"> Абзацем третьим пункта 9.1 статьи 3 Закона № 137-ФЗ: «Граждане, к которым перешли в порядке наследования или по иным основаниям права собственности на здания, строения и (или) сооружения, расположенные на земельных участках, указанных в настоящем пункте, вправе зарегистрировать права собственности на такие земельные участки, за исключением случаев, если в соответствии с федеральным законом такие земельные участки не могут предоставляться в частную собственность.» Частью 2 статьи 49 Закона № 218-ФЗ для такой регистрации требуются: «свидетельство о праве на наследство либо иной документ, устанавливающий или удостоверяющий право собственности такого гражданина на указанное здание (строение) или сооружение» «один из документов, предусмотренных частью 1 настоящей статьи и устанавливающих или удостоверяющих право гражданина - любого прежнего собственника указанного здания (строения) или сооружения на этот земельный участок.» [Право истца на дом не зарегистрировано, свидетельство о праве на наследство на дом не выдано, а документа о праве прежнего собственника дома на землю нет.]</w:t>
      </w:r>
    </w:p>
    <w:p>
      <w:pPr>
        <w:spacing w:after="120" w:line="276" w:lineRule="auto"/>
        <w:ind w:firstLine="709"/>
        <w:jc w:val="both"/>
      </w:pPr>
      <w:r>
        <w:rPr>
          <w:rFonts w:ascii="Times New Roman" w:hAnsi="Times New Roman"/>
          <w:b/>
          <w:i w:val="0"/>
          <w:sz w:val="24"/>
        </w:rPr>
        <w:t>Спора о праве с ответчиком нет; ответчик права истца не нарушал.</w:t>
      </w:r>
      <w:r>
        <w:rPr>
          <w:rFonts w:ascii="Times New Roman" w:hAnsi="Times New Roman"/>
          <w:b w:val="0"/>
          <w:i w:val="0"/>
          <w:sz w:val="24"/>
        </w:rPr>
        <w:t xml:space="preserve"> Абзацем четвёртым пункта 9.1 статьи 3 Закона № 137-ФЗ: «Государственная регистрация прав собственности на указанные в настоящем пункте земельные участки осуществляется в соответствии со статьей 49 Федерального закона от 13 июля 2015 года N 218-ФЗ "О государственной регистрации недвижимости". Принятие решений о предоставлении таких земельных участков в собственность граждан не требуется.» Регистрация права при наличии надлежащих документов осуществляется Росреестром без участия органа местного самоуправления. Ответчик [не заявлял притязаний на участок / не отказывал истцу ни в чём / выдал выписку из похозяйственной книги в той редакции, которая соответствует записям]. Отказ Росреестра в регистрации истец вправе обжаловать в порядке главы 22 КАС РФ; предъявление иска к ответчику, не нарушавшему прав истца, не основано на статье 12 ГК РФ, где признание права — это способ защиты от оспаривания: «признания права»</w:t>
      </w:r>
    </w:p>
    <w:p>
      <w:pPr>
        <w:spacing w:after="120" w:line="276" w:lineRule="auto"/>
        <w:ind w:firstLine="709"/>
        <w:jc w:val="both"/>
      </w:pPr>
      <w:r>
        <w:rPr>
          <w:rFonts w:ascii="Times New Roman" w:hAnsi="Times New Roman"/>
          <w:b/>
          <w:i w:val="0"/>
          <w:sz w:val="24"/>
        </w:rPr>
        <w:t>[Для наследника.] Право на участок не входило в наследство.</w:t>
      </w:r>
      <w:r>
        <w:rPr>
          <w:rFonts w:ascii="Times New Roman" w:hAnsi="Times New Roman"/>
          <w:b w:val="0"/>
          <w:i w:val="0"/>
          <w:sz w:val="24"/>
        </w:rPr>
        <w:t xml:space="preserve"> [Наследодатель при жизни не обращался за регистрацией и не имел документа о предоставлении участка; пользование участком без права на него не переходит по наследству.] Согласно части 1 статьи 56 ГПК РФ обязанность доказать принадлежность участка наследодателю лежит на истце.</w:t>
      </w:r>
    </w:p>
    <w:p>
      <w:pPr>
        <w:spacing w:after="120" w:line="276" w:lineRule="auto"/>
        <w:ind w:firstLine="709"/>
        <w:jc w:val="both"/>
      </w:pPr>
      <w:r>
        <w:rPr>
          <w:rFonts w:ascii="Times New Roman" w:hAnsi="Times New Roman"/>
          <w:b/>
          <w:i w:val="0"/>
          <w:sz w:val="24"/>
        </w:rPr>
        <w:t>Довод о единстве судьбы земли и строения не заменяет основания возникновения права.</w:t>
      </w:r>
      <w:r>
        <w:rPr>
          <w:rFonts w:ascii="Times New Roman" w:hAnsi="Times New Roman"/>
          <w:b w:val="0"/>
          <w:i w:val="0"/>
          <w:sz w:val="24"/>
        </w:rPr>
        <w:t xml:space="preserve"> Принцип подпункта 5 пункта 1 статьи 1 ЗК РФ — «единство судьбы земельных участков и прочно связанных с ними объектов, согласно которому все прочно связанные с земельными участками объекты следуют судьбе земельных участков, за исключением случаев, установленных федеральными законами» — означает лишь, что правообладатель строения имеет право на приобретение участка в установленном порядке, а не то, что любой занятый им участок любой площади переходит к нему бесплатно.</w:t>
      </w:r>
    </w:p>
    <w:p>
      <w:pPr>
        <w:spacing w:after="120" w:line="276" w:lineRule="auto"/>
        <w:ind w:firstLine="709"/>
        <w:jc w:val="both"/>
      </w:pPr>
      <w:r>
        <w:rPr>
          <w:rFonts w:ascii="Times New Roman" w:hAnsi="Times New Roman"/>
          <w:b/>
          <w:i w:val="0"/>
          <w:sz w:val="24"/>
        </w:rPr>
        <w:t>Доказательства истца не подтверждают его доводов.</w:t>
      </w:r>
      <w:r>
        <w:rPr>
          <w:rFonts w:ascii="Times New Roman" w:hAnsi="Times New Roman"/>
          <w:b w:val="0"/>
          <w:i w:val="0"/>
          <w:sz w:val="24"/>
        </w:rPr>
        <w:t xml:space="preserve">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7 той же статьи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Справки, планы БТИ и показания свидетелей о длительном пользовании участком [не относятся к предмету спора / представлены в копиях, подлинники отсутствуют / противоречат друг другу: указать конкретно, какой документ и чем он плох]. Ответчик просит суд обязать истца представить подлинники документов, на которые он ссылается.</w:t>
      </w:r>
    </w:p>
    <w:p>
      <w:pPr>
        <w:spacing w:after="120" w:line="276" w:lineRule="auto"/>
        <w:ind w:firstLine="709"/>
        <w:jc w:val="both"/>
      </w:pPr>
      <w:r>
        <w:rPr>
          <w:rFonts w:ascii="Times New Roman" w:hAnsi="Times New Roman"/>
          <w:b/>
          <w:i w:val="0"/>
          <w:sz w:val="24"/>
        </w:rPr>
        <w:t>Истребование доказательств.</w:t>
      </w:r>
      <w:r>
        <w:rPr>
          <w:rFonts w:ascii="Times New Roman" w:hAnsi="Times New Roman"/>
          <w:b w:val="0"/>
          <w:i w:val="0"/>
          <w:sz w:val="24"/>
        </w:rPr>
        <w:t xml:space="preserve"> Частью 1 статьи 57 ГПК РФ установлено: «Доказательства представляются лицами, участвующими в деле. Копии документов, представленных в суд лицом, участвующим в деле, направляются или вручаются им другим лицам, участвующим в деле, если у них эти документы отсутствуют, в том числе в случае подачи в суд искового заявления и приложенных к нему документов в электронном виде.» «Суд вправе предложить лицам, участвующим в деле, представить дополнительные доказательства. В случае, если представление необходимых доказательств для этих лиц затруднительно, суд по их ходатайству оказывает содействие в собирании и истребовании доказательств.» Ответчик ходатайствует об истребовании [из архива — решений исполкома (сельсовета) о предоставлении земель за [годы] и похозяйственных книг с полными записями], поскольку самостоятельно получить их не может.</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Пунктом 19 постановления Пленума Верховного Суда РФ от 21.01.2016 № 1 «О некоторых вопросах применения законодательства о возмещении издержек, связанных с рассмотрением дела» разъяснено: «Не подлежат распределению между лицами, участвующими в деле, издержки, понесенные в связи с рассмотрением требований, удовлетворение которых не обусловлено установлением фактов нарушения или оспаривания прав истца ответчиком, административным ответчиком, например, исков о расторжении брака при наличии взаимного согласия на это супругов, имеющих общих несовершеннолетних детей (пункт 1 статьи 23 Семейного кодекса Российской Федерации).» Если суд признает право истца, это будет следствием восполнения недостающих документов, а не нарушения прав истца ответчиком, поэтому судебные расходы на ответчика возложены быть не могут. Частью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3 Закона № 137-ФЗ, статьёй 49 Закона № 218-ФЗ, статьями 1, 27 ЗК РФ, статьёй 12 ГК РФ, статьями 12, 56, 57, 98,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признании права собственности на земельный участок к [Ф. И. О. ответчика] в полном объёме.</w:t>
      </w:r>
    </w:p>
    <w:p>
      <w:pPr>
        <w:spacing w:after="120" w:line="276" w:lineRule="auto"/>
        <w:ind w:firstLine="709"/>
        <w:jc w:val="both"/>
      </w:pPr>
      <w:r>
        <w:rPr>
          <w:rFonts w:ascii="Times New Roman" w:hAnsi="Times New Roman"/>
          <w:b w:val="0"/>
          <w:i w:val="0"/>
          <w:sz w:val="24"/>
        </w:rPr>
        <w:t>2. [Альтернативно:] При удовлетворении иска признать право собственности на участок площадью, указанной в документе о его предоставлении, — [__] кв. м; в остальной части отказать.</w:t>
      </w:r>
    </w:p>
    <w:p>
      <w:pPr>
        <w:spacing w:after="120" w:line="276" w:lineRule="auto"/>
        <w:ind w:firstLine="709"/>
        <w:jc w:val="both"/>
      </w:pPr>
      <w:r>
        <w:rPr>
          <w:rFonts w:ascii="Times New Roman" w:hAnsi="Times New Roman"/>
          <w:b w:val="0"/>
          <w:i w:val="0"/>
          <w:sz w:val="24"/>
        </w:rPr>
        <w:t>3. Не возлагать на ответчика судебные расходы истца (пункт 19 постановления Пленума ВС РФ от 21.01.2016 № 1).</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Ответы архива об отсутствии решения о предоставлении участка [Ф. И. О.] за [годы].</w:t>
      </w:r>
    </w:p>
    <w:p>
      <w:pPr>
        <w:spacing w:after="40" w:line="276" w:lineRule="auto"/>
        <w:jc w:val="left"/>
      </w:pPr>
      <w:r>
        <w:rPr>
          <w:rFonts w:ascii="Times New Roman" w:hAnsi="Times New Roman"/>
          <w:b w:val="0"/>
          <w:i w:val="0"/>
          <w:sz w:val="24"/>
        </w:rPr>
        <w:t>3. Полные копии похозяйственных книг за [годы] с записями о хозяйстве правопредшественника истца.</w:t>
      </w:r>
    </w:p>
    <w:p>
      <w:pPr>
        <w:spacing w:after="40" w:line="276" w:lineRule="auto"/>
        <w:jc w:val="left"/>
      </w:pPr>
      <w:r>
        <w:rPr>
          <w:rFonts w:ascii="Times New Roman" w:hAnsi="Times New Roman"/>
          <w:b w:val="0"/>
          <w:i w:val="0"/>
          <w:sz w:val="24"/>
        </w:rPr>
        <w:t>4. Выкопировка из генерального плана / ПЗЗ, сведения о зонах с особыми условиями использования территории.</w:t>
      </w:r>
    </w:p>
    <w:p>
      <w:pPr>
        <w:spacing w:after="40" w:line="276" w:lineRule="auto"/>
        <w:jc w:val="left"/>
      </w:pPr>
      <w:r>
        <w:rPr>
          <w:rFonts w:ascii="Times New Roman" w:hAnsi="Times New Roman"/>
          <w:b w:val="0"/>
          <w:i w:val="0"/>
          <w:sz w:val="24"/>
        </w:rPr>
        <w:t>5. Документы о полномочиях представителя органа.</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Отзыв рассчитан на администрацию (уполномоченный орган). Главный довод — отсутствие документа о предоставлении участка до 30.10.2001: справка о пользовании и запись о площади огорода таким документом не являются.</w:t>
      </w:r>
    </w:p>
    <w:p>
      <w:pPr>
        <w:spacing w:after="40" w:line="276" w:lineRule="auto"/>
        <w:jc w:val="both"/>
      </w:pPr>
      <w:r>
        <w:rPr>
          <w:rFonts w:ascii="Times New Roman" w:hAnsi="Times New Roman"/>
          <w:b w:val="0"/>
          <w:i/>
          <w:sz w:val="24"/>
        </w:rPr>
        <w:t>— Проверьте площадь: по п. 9.1 ст. 3 Закона № 137-ФЗ признаётся право только на предоставленную площадь, излишки — через перераспределение за плату.</w:t>
      </w:r>
    </w:p>
    <w:p>
      <w:pPr>
        <w:spacing w:after="40" w:line="276" w:lineRule="auto"/>
        <w:jc w:val="both"/>
      </w:pPr>
      <w:r>
        <w:rPr>
          <w:rFonts w:ascii="Times New Roman" w:hAnsi="Times New Roman"/>
          <w:b w:val="0"/>
          <w:i/>
          <w:sz w:val="24"/>
        </w:rPr>
        <w:t>— Если документ о предоставлении есть и участок не ограничен в обороте, признание права почти неизбежно — тогда сосредоточьтесь на площади и на освобождении от судебных расходов (п. 19 Пленума № 1).</w:t>
      </w:r>
    </w:p>
    <w:p>
      <w:pPr>
        <w:spacing w:after="40" w:line="276" w:lineRule="auto"/>
        <w:jc w:val="both"/>
      </w:pPr>
      <w:r>
        <w:rPr>
          <w:rFonts w:ascii="Times New Roman" w:hAnsi="Times New Roman"/>
          <w:b w:val="0"/>
          <w:i/>
          <w:sz w:val="24"/>
        </w:rPr>
        <w:t>— Регистрационный порядок «дачной амнистии» не требует решения администрации (абз. 4 п. 9.1 ст. 3 Закона № 137-ФЗ) — это довод о ненадлежащем ответчике и об отсутствии нарушения прав.</w:t>
      </w:r>
    </w:p>
    <w:p>
      <w:pPr>
        <w:spacing w:after="40" w:line="276" w:lineRule="auto"/>
        <w:jc w:val="both"/>
      </w:pPr>
      <w:r>
        <w:rPr>
          <w:rFonts w:ascii="Times New Roman" w:hAnsi="Times New Roman"/>
          <w:b w:val="0"/>
          <w:i/>
          <w:sz w:val="24"/>
        </w:rPr>
        <w:t>— Споры о правах на земельные участки и их границах рассматривает районный (городской) суд по месту нахождения участка (ч. 1 ст. 30 ГПК РФ); если иск подан по иным правилам, заявите ходатайство о передаче дела по подсудности.</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