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общество (участник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по пункту 2 статьи 174 ГК РФ и применении последствий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[наименование] от «[дата]» № [__], заключённого от имени общества [наименование] его директором [Ф. И. О.], как совершённого в ущерб интересам общества, и применении последствий.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Ущерба обществу нет, а контрагент не знал и не мог знать о нём.</w:t>
      </w:r>
      <w:r>
        <w:rPr>
          <w:rFonts w:ascii="Times New Roman" w:hAnsi="Times New Roman"/>
          <w:b w:val="0"/>
          <w:i w:val="0"/>
          <w:sz w:val="24"/>
        </w:rPr>
        <w:t xml:space="preserve"> Пунктом 2 статьи 174 ГК РФ установлено: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Для признания сделки недействительной истец должен доказать одновременно явный ущерб для общества и то, что ответчик знал или должен был знать о нём, либо сговор директора с ответчиком. Сделка совершена по рыночной цене [отчёт оценщика]; встречное исполнение [сумма] рублей поступило обществу.</w:t>
      </w:r>
    </w:p>
    <w:p>
      <w:pPr>
        <w:spacing w:after="120" w:line="276" w:lineRule="auto"/>
        <w:ind w:firstLine="709"/>
        <w:jc w:val="both"/>
      </w:pPr>
      <w:r>
        <w:rPr>
          <w:rFonts w:ascii="Times New Roman" w:hAnsi="Times New Roman"/>
          <w:b/>
          <w:i w:val="0"/>
          <w:sz w:val="24"/>
        </w:rPr>
        <w:t>Ответчик не связан с директором.</w:t>
      </w:r>
      <w:r>
        <w:rPr>
          <w:rFonts w:ascii="Times New Roman" w:hAnsi="Times New Roman"/>
          <w:b w:val="0"/>
          <w:i w:val="0"/>
          <w:sz w:val="24"/>
        </w:rPr>
        <w:t xml:space="preserve"> Ответчик не является аффилированным лицом ни общества, ни директора; сделка заключена в обычных условиях оборота [по итогам переговоров, сравнения предложений], ничего, что вызывало бы сомнения у добросовестного участника оборота, не было.</w:t>
      </w:r>
    </w:p>
    <w:p>
      <w:pPr>
        <w:spacing w:after="120" w:line="276" w:lineRule="auto"/>
        <w:ind w:firstLine="709"/>
        <w:jc w:val="both"/>
      </w:pPr>
      <w:r>
        <w:rPr>
          <w:rFonts w:ascii="Times New Roman" w:hAnsi="Times New Roman"/>
          <w:b/>
          <w:i w:val="0"/>
          <w:sz w:val="24"/>
        </w:rPr>
        <w:t>Сделка одобрена или впоследствии подтверждена обществом.</w:t>
      </w:r>
      <w:r>
        <w:rPr>
          <w:rFonts w:ascii="Times New Roman" w:hAnsi="Times New Roman"/>
          <w:b w:val="0"/>
          <w:i w:val="0"/>
          <w:sz w:val="24"/>
        </w:rPr>
        <w:t xml:space="preserve"> [Общее собрание утвердило отчётность, в которой отражена сделка / новый директор принял исполнение и продолжил расчёты.]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Пунктом 5 той же статьи: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[принял исполнение / оплатил / подписал акты и дополнительные соглашения / отразил сделку в отчётности] после того, как узнал об обстоятельствах, на которые теперь ссылается.</w:t>
      </w:r>
    </w:p>
    <w:p>
      <w:pPr>
        <w:spacing w:after="120" w:line="276" w:lineRule="auto"/>
        <w:ind w:firstLine="709"/>
        <w:jc w:val="both"/>
      </w:pPr>
      <w:r>
        <w:rPr>
          <w:rFonts w:ascii="Times New Roman" w:hAnsi="Times New Roman"/>
          <w:b/>
          <w:i w:val="0"/>
          <w:sz w:val="24"/>
        </w:rPr>
        <w:t>Невыгодность сделки не равна явному ущербу.</w:t>
      </w:r>
      <w:r>
        <w:rPr>
          <w:rFonts w:ascii="Times New Roman" w:hAnsi="Times New Roman"/>
          <w:b w:val="0"/>
          <w:i w:val="0"/>
          <w:sz w:val="24"/>
        </w:rPr>
        <w:t xml:space="preserve"> Обычный предпринимательский риск, изменение рынка после сделки или неудачный результат [продажа ниже ожидаемой цены, но в пределах рыночного диапазона] не свидетельствуют о явном ущербе, очевидном для любого участника сделки.</w:t>
      </w:r>
    </w:p>
    <w:p>
      <w:pPr>
        <w:spacing w:after="120" w:line="276" w:lineRule="auto"/>
        <w:ind w:firstLine="709"/>
        <w:jc w:val="both"/>
      </w:pPr>
      <w:r>
        <w:rPr>
          <w:rFonts w:ascii="Times New Roman" w:hAnsi="Times New Roman"/>
          <w:b/>
          <w:i w:val="0"/>
          <w:sz w:val="24"/>
        </w:rPr>
        <w:t>Иск участника предъявлен недобросовестно.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[Иск — средство корпоративного конфликта; участник знал о сделке и не возражал.]</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174,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и применении последствий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Отчёт о рыночной стоимости предмета сделки на дату её совершения.</w:t>
      </w:r>
    </w:p>
    <w:p>
      <w:pPr>
        <w:spacing w:after="40" w:line="276" w:lineRule="auto"/>
        <w:jc w:val="left"/>
      </w:pPr>
      <w:r>
        <w:rPr>
          <w:rFonts w:ascii="Times New Roman" w:hAnsi="Times New Roman"/>
          <w:b w:val="0"/>
          <w:i w:val="0"/>
          <w:sz w:val="24"/>
        </w:rPr>
        <w:t>3. Документы о расчётах по сделке, о переговорах и сравнении предложений.</w:t>
      </w:r>
    </w:p>
    <w:p>
      <w:pPr>
        <w:spacing w:after="40" w:line="276" w:lineRule="auto"/>
        <w:jc w:val="left"/>
      </w:pPr>
      <w:r>
        <w:rPr>
          <w:rFonts w:ascii="Times New Roman" w:hAnsi="Times New Roman"/>
          <w:b w:val="0"/>
          <w:i w:val="0"/>
          <w:sz w:val="24"/>
        </w:rPr>
        <w:t>4. Документы об одобрении (последующем подтверждении) сделки обществом, протоколы собраний.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Сделка в ущерб интересам юрлица — оспоримая: срок давности один год с момента, когда общество (или участник) узнало об основаниях, обычно — с годового собрания, утвердившего отчётность.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