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ссылающаяся на заблуждение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под влиянием существенного заблуждения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от «[дата]» № [__] как совершённого под влиянием существенного заблуждения относительно [предмета / его качеств / лица / обстоятельства] и применении последствий.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Заблуждение не было существенным.</w:t>
      </w:r>
      <w:r>
        <w:rPr>
          <w:rFonts w:ascii="Times New Roman" w:hAnsi="Times New Roman"/>
          <w:b w:val="0"/>
          <w:i w:val="0"/>
          <w:sz w:val="24"/>
        </w:rPr>
        <w:t xml:space="preserve"> Пунктом 1 статьи 178 ГК РФ установлено: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Истец — профессиональный участник рынка, имел возможность проверить [техническое состояние, документацию, право] до заключения сделки; [провёл / мог провести due diligence].</w:t>
      </w:r>
    </w:p>
    <w:p>
      <w:pPr>
        <w:spacing w:after="120" w:line="276" w:lineRule="auto"/>
        <w:ind w:firstLine="709"/>
        <w:jc w:val="both"/>
      </w:pPr>
      <w:r>
        <w:rPr>
          <w:rFonts w:ascii="Times New Roman" w:hAnsi="Times New Roman"/>
          <w:b/>
          <w:i w:val="0"/>
          <w:sz w:val="24"/>
        </w:rPr>
        <w:t>Заблуждение касается мотивов, а не предмета сделки.</w:t>
      </w:r>
      <w:r>
        <w:rPr>
          <w:rFonts w:ascii="Times New Roman" w:hAnsi="Times New Roman"/>
          <w:b w:val="0"/>
          <w:i w:val="0"/>
          <w:sz w:val="24"/>
        </w:rPr>
        <w:t xml:space="preserve"> Пунктом 3 статьи 178 ГК РФ установлено: «Заблуждение относительно мотивов сделки не является достаточно существенным для признания сделки недействительной.» Истец рассчитывал на [рост рынка / получение разрешения / заключение договора с третьим лицом], но это мотивы сделки, которые не названы в её условиях.</w:t>
      </w:r>
    </w:p>
    <w:p>
      <w:pPr>
        <w:spacing w:after="120" w:line="276" w:lineRule="auto"/>
        <w:ind w:firstLine="709"/>
        <w:jc w:val="both"/>
      </w:pPr>
      <w:r>
        <w:rPr>
          <w:rFonts w:ascii="Times New Roman" w:hAnsi="Times New Roman"/>
          <w:b/>
          <w:i w:val="0"/>
          <w:sz w:val="24"/>
        </w:rPr>
        <w:t>Истец не проявил обычной осмотрительности, и суд вправе отказать в иске.</w:t>
      </w:r>
      <w:r>
        <w:rPr>
          <w:rFonts w:ascii="Times New Roman" w:hAnsi="Times New Roman"/>
          <w:b w:val="0"/>
          <w:i w:val="0"/>
          <w:sz w:val="24"/>
        </w:rPr>
        <w:t xml:space="preserve"> Пунктом 5 статьи 178 ГК РФ оценка заблуждения поставлена в зависимость от обычной осмотрительности, содержания сделки, сопутствующих обстоятельств и особенностей сторон: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Информация [об обременениях, характеристиках] была доступна в [ЕГРН, технической документации, переданной до сделки].</w:t>
      </w:r>
    </w:p>
    <w:p>
      <w:pPr>
        <w:spacing w:after="120" w:line="276" w:lineRule="auto"/>
        <w:ind w:firstLine="709"/>
        <w:jc w:val="both"/>
      </w:pPr>
      <w:r>
        <w:rPr>
          <w:rFonts w:ascii="Times New Roman" w:hAnsi="Times New Roman"/>
          <w:b/>
          <w:i w:val="0"/>
          <w:sz w:val="24"/>
        </w:rPr>
        <w:t>Ответчик согласен сохранить сделку на условиях, из которых исходил истец [если применимо].</w:t>
      </w:r>
      <w:r>
        <w:rPr>
          <w:rFonts w:ascii="Times New Roman" w:hAnsi="Times New Roman"/>
          <w:b w:val="0"/>
          <w:i w:val="0"/>
          <w:sz w:val="24"/>
        </w:rPr>
        <w:t xml:space="preserve"> Пунктом 4 статьи 178 ГК РФ установлено: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Ответчик заявляет о таком согласии: [уменьшить цену на [сумма] рублей / устранить несоответствие].</w:t>
      </w:r>
    </w:p>
    <w:p>
      <w:pPr>
        <w:spacing w:after="120" w:line="276" w:lineRule="auto"/>
        <w:ind w:firstLine="709"/>
        <w:jc w:val="both"/>
      </w:pPr>
      <w:r>
        <w:rPr>
          <w:rFonts w:ascii="Times New Roman" w:hAnsi="Times New Roman"/>
          <w:b/>
          <w:i w:val="0"/>
          <w:sz w:val="24"/>
        </w:rPr>
        <w:t>При признании сделки недействительной истец должен возместить ответчику реальный ущерб.</w:t>
      </w:r>
      <w:r>
        <w:rPr>
          <w:rFonts w:ascii="Times New Roman" w:hAnsi="Times New Roman"/>
          <w:b w:val="0"/>
          <w:i w:val="0"/>
          <w:sz w:val="24"/>
        </w:rPr>
        <w:t xml:space="preserve"> Абзацем вторым пункта 6 статьи 178 ГК РФ: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Ответчик понёс расходы [на исполнение, подготовку, отказ от других предложений] в сумме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178,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взыскать с истца в пользу ответчика реальный ущерб в размере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переданные истцу до сделки (техническая документация, выписки, отчёты), и доказательства их передачи.</w:t>
      </w:r>
    </w:p>
    <w:p>
      <w:pPr>
        <w:spacing w:after="40" w:line="276" w:lineRule="auto"/>
        <w:jc w:val="left"/>
      </w:pPr>
      <w:r>
        <w:rPr>
          <w:rFonts w:ascii="Times New Roman" w:hAnsi="Times New Roman"/>
          <w:b w:val="0"/>
          <w:i w:val="0"/>
          <w:sz w:val="24"/>
        </w:rPr>
        <w:t>3. Переписка о целях сделки (мотивы истца).</w:t>
      </w:r>
    </w:p>
    <w:p>
      <w:pPr>
        <w:spacing w:after="40" w:line="276" w:lineRule="auto"/>
        <w:jc w:val="left"/>
      </w:pPr>
      <w:r>
        <w:rPr>
          <w:rFonts w:ascii="Times New Roman" w:hAnsi="Times New Roman"/>
          <w:b w:val="0"/>
          <w:i w:val="0"/>
          <w:sz w:val="24"/>
        </w:rPr>
        <w:t>4. Документы о реальном ущербе ответчика.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предпринимателей суды предъявляют высокий стандарт осмотрительности: доводы о заблуждении, которые можно было проверить до сделки, обычно отклоняются.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