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районного (городского) суда / мирового судьи судебного участка № __]</w:t>
      </w:r>
      <w:r>
        <w:rPr>
          <w:rFonts w:ascii="Times New Roman" w:hAnsi="Times New Roman"/>
          <w:b w:val="0"/>
          <w:i w:val="0"/>
          <w:sz w:val="24"/>
        </w:rPr>
        <w:br/>
        <w:t>[адрес суда]</w:t>
      </w:r>
      <w:r>
        <w:rPr>
          <w:rFonts w:ascii="Times New Roman" w:hAnsi="Times New Roman"/>
          <w:b w:val="0"/>
          <w:i w:val="0"/>
          <w:sz w:val="24"/>
        </w:rPr>
        <w:br/>
        <w:t>Дело № [номер дела]</w:t>
      </w:r>
      <w:r>
        <w:rPr>
          <w:rFonts w:ascii="Times New Roman" w:hAnsi="Times New Roman"/>
          <w:b w:val="0"/>
          <w:i w:val="0"/>
          <w:sz w:val="24"/>
        </w:rPr>
        <w:br/>
        <w:t>Судья: [Ф. И. О. судьи]</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заказчик-потребитель</w:t>
      </w:r>
      <w:r>
        <w:rPr>
          <w:rFonts w:ascii="Times New Roman" w:hAnsi="Times New Roman"/>
          <w:b w:val="0"/>
          <w:i w:val="0"/>
          <w:sz w:val="24"/>
        </w:rPr>
        <w:br/>
        <w:t>[Ф. И. О.]</w:t>
      </w:r>
      <w:r>
        <w:rPr>
          <w:rFonts w:ascii="Times New Roman" w:hAnsi="Times New Roman"/>
          <w:b w:val="0"/>
          <w:i w:val="0"/>
          <w:sz w:val="24"/>
        </w:rPr>
        <w:br/>
        <w:t>адрес: [место жительства]</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исполнитель</w:t>
      </w:r>
      <w:r>
        <w:rPr>
          <w:rFonts w:ascii="Times New Roman" w:hAnsi="Times New Roman"/>
          <w:b w:val="0"/>
          <w:i w:val="0"/>
          <w:sz w:val="24"/>
        </w:rPr>
        <w:br/>
        <w:t>[полное наименование организации]</w:t>
      </w:r>
      <w:r>
        <w:rPr>
          <w:rFonts w:ascii="Times New Roman" w:hAnsi="Times New Roman"/>
          <w:b w:val="0"/>
          <w:i w:val="0"/>
          <w:sz w:val="24"/>
        </w:rPr>
        <w:br/>
        <w:t>адрес: [адрес из ЕГРЮЛ]</w:t>
      </w:r>
      <w:r>
        <w:rPr>
          <w:rFonts w:ascii="Times New Roman" w:hAnsi="Times New Roman"/>
          <w:b w:val="0"/>
          <w:i w:val="0"/>
          <w:sz w:val="24"/>
        </w:rPr>
        <w:br/>
        <w:t>ИНН [__________], ОГРН [__________]</w:t>
      </w:r>
      <w:r>
        <w:rPr>
          <w:rFonts w:ascii="Times New Roman" w:hAnsi="Times New Roman"/>
          <w:b w:val="0"/>
          <w:i w:val="0"/>
          <w:sz w:val="24"/>
        </w:rPr>
        <w:br/>
        <w:t>телефон: [вписать], адрес электронной почты: [вписать]</w:t>
      </w:r>
    </w:p>
    <w:p>
      <w:pPr>
        <w:spacing w:after="0" w:line="276" w:lineRule="auto"/>
        <w:jc w:val="center"/>
      </w:pPr>
      <w:r>
        <w:rPr>
          <w:rFonts w:ascii="Times New Roman" w:hAnsi="Times New Roman"/>
          <w:b/>
          <w:i w:val="0"/>
          <w:sz w:val="24"/>
        </w:rPr>
        <w:t>ОТЗЫВ НА ИСКОВОЕ ЗАЯВЛЕНИЕ</w:t>
      </w:r>
    </w:p>
    <w:p>
      <w:pPr>
        <w:spacing w:after="240" w:line="276" w:lineRule="auto"/>
        <w:jc w:val="center"/>
      </w:pPr>
      <w:r>
        <w:rPr>
          <w:rFonts w:ascii="Times New Roman" w:hAnsi="Times New Roman"/>
          <w:b/>
          <w:i w:val="0"/>
          <w:sz w:val="24"/>
        </w:rPr>
        <w:t>об отказе от исполнения договора в связи с существенными недостатками работы (услуги), возврате уплаченной суммы, неустойке, штрафе и компенсации морального вреда</w:t>
      </w:r>
    </w:p>
    <w:p>
      <w:pPr>
        <w:spacing w:after="120" w:line="276" w:lineRule="auto"/>
        <w:jc w:val="center"/>
      </w:pPr>
      <w:r>
        <w:rPr>
          <w:rFonts w:ascii="Times New Roman" w:hAnsi="Times New Roman"/>
          <w:b/>
          <w:i w:val="0"/>
          <w:sz w:val="24"/>
        </w:rPr>
        <w:t>I. Позиция ответчика</w:t>
      </w:r>
    </w:p>
    <w:p>
      <w:pPr>
        <w:spacing w:after="120" w:line="276" w:lineRule="auto"/>
        <w:ind w:firstLine="709"/>
        <w:jc w:val="both"/>
      </w:pPr>
      <w:r>
        <w:rPr>
          <w:rFonts w:ascii="Times New Roman" w:hAnsi="Times New Roman"/>
          <w:b w:val="0"/>
          <w:i w:val="0"/>
          <w:sz w:val="24"/>
        </w:rPr>
        <w:t>В производстве суда находится гражданское дело № [номер] по исковому заявлению [Ф. И. О. истца] к [Ф. И. О. ответчика] о расторжении договора [на ремонт / изготовление / оказание услуги] от «[дата]», взыскании уплаченной суммы [сумма] рублей, неустойки, штрафа и компенсации морального вреда в связи с существенными недостатками. Копию искового заявления с приложениями ответчик получил «[дата]». Ответчик исковые требования не признаёт [в полном объёме / в части: указать] по основаниям, изложенным ниже. Отзыв представляется в порядке статьи 149 Гражданского процессуального кодекса Российской Федерации (далее — ГПК РФ), по которой ответчик при подготовке дела представляет истцу и суду письменные возражения и доказательства в их обоснование.</w:t>
      </w:r>
    </w:p>
    <w:p>
      <w:pPr>
        <w:spacing w:after="120" w:line="276" w:lineRule="auto"/>
        <w:ind w:firstLine="709"/>
        <w:jc w:val="both"/>
      </w:pPr>
      <w:r>
        <w:rPr>
          <w:rFonts w:ascii="Times New Roman" w:hAnsi="Times New Roman"/>
          <w:b/>
          <w:i w:val="0"/>
          <w:sz w:val="24"/>
        </w:rPr>
        <w:t>Обязанность доказать основания иска лежит на истце.</w:t>
      </w:r>
      <w:r>
        <w:rPr>
          <w:rFonts w:ascii="Times New Roman" w:hAnsi="Times New Roman"/>
          <w:b w:val="0"/>
          <w:i w:val="0"/>
          <w:sz w:val="24"/>
        </w:rPr>
        <w:t xml:space="preserve"> В силу части 1 статьи 12 ГПК РФ «Правосудие по гражданским делам осуществляется на основе состязательности и равноправия сторон.» Согласно части 1 статьи 56 ГПК РФ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Таким образом, не ответчик должен опровергать иск, а истец — доказать каждое обстоятельство, на котором основаны его требования. Сомнения и пробелы в доказательствах истца толкуются не в его пользу.</w:t>
      </w:r>
    </w:p>
    <w:p>
      <w:pPr>
        <w:spacing w:after="120" w:line="276" w:lineRule="auto"/>
        <w:jc w:val="center"/>
      </w:pPr>
      <w:r>
        <w:rPr>
          <w:rFonts w:ascii="Times New Roman" w:hAnsi="Times New Roman"/>
          <w:b/>
          <w:i w:val="0"/>
          <w:sz w:val="24"/>
        </w:rPr>
        <w:t>II. Возражения по существу иска</w:t>
      </w:r>
    </w:p>
    <w:p>
      <w:pPr>
        <w:spacing w:after="120" w:line="276" w:lineRule="auto"/>
        <w:ind w:firstLine="709"/>
        <w:jc w:val="both"/>
      </w:pPr>
      <w:r>
        <w:rPr>
          <w:rFonts w:ascii="Times New Roman" w:hAnsi="Times New Roman"/>
          <w:b/>
          <w:i w:val="0"/>
          <w:sz w:val="24"/>
        </w:rPr>
        <w:t>Отказ от договора возможен лишь при существенных или неустранённых в срок недостатках.</w:t>
      </w:r>
      <w:r>
        <w:rPr>
          <w:rFonts w:ascii="Times New Roman" w:hAnsi="Times New Roman"/>
          <w:b w:val="0"/>
          <w:i w:val="0"/>
          <w:sz w:val="24"/>
        </w:rPr>
        <w:t xml:space="preserve"> Абзацем седьмым пункта 1 статьи 29 Закона о защите прав потребителей: «Потребитель вправе отказаться от исполнения договора о выполнении работы (оказании услуги) и потребовать полного возмещения убытков, если в установленный указанным договором срок недостатки выполненной работы (оказанной услуги) не устранены исполнителем. Потребитель также вправе отказаться от исполнения договора о выполнении работы (оказании услуги), если им обнаружены существенные недостатки выполненной работы (оказанной услуги) или иные существенные отступления от условий договора.» Заявленные недостатки [устранимы, стоимость устранения [сумма] рублей — [__] % цены работ, не требуют несоразмерных затрат времени, не выявлялись повторно] и существенными не являются. Требование об устранении недостатков в установленный истцом срок ответчик [выполнил / выполнил бы, если бы истец обеспечил доступ].</w:t>
      </w:r>
    </w:p>
    <w:p>
      <w:pPr>
        <w:spacing w:after="120" w:line="276" w:lineRule="auto"/>
        <w:ind w:firstLine="709"/>
        <w:jc w:val="both"/>
      </w:pPr>
      <w:r>
        <w:rPr>
          <w:rFonts w:ascii="Times New Roman" w:hAnsi="Times New Roman"/>
          <w:b/>
          <w:i w:val="0"/>
          <w:sz w:val="24"/>
        </w:rPr>
        <w:t>Права заказчика при несущественных недостатках ограничены.</w:t>
      </w:r>
      <w:r>
        <w:rPr>
          <w:rFonts w:ascii="Times New Roman" w:hAnsi="Times New Roman"/>
          <w:b w:val="0"/>
          <w:i w:val="0"/>
          <w:sz w:val="24"/>
        </w:rPr>
        <w:t xml:space="preserve"> Пунктом 1 статьи 29 Закона потребитель вправе потребовать «безвозмездного устранения недостатков выполненной работы (оказанной услуги)» «соответствующего уменьшения цены выполненной работы (оказанной услуги)» — но не возврата всей цены работы, которая выполнена и имеет для него потребительскую ценность.</w:t>
      </w:r>
    </w:p>
    <w:p>
      <w:pPr>
        <w:spacing w:after="120" w:line="276" w:lineRule="auto"/>
        <w:ind w:firstLine="709"/>
        <w:jc w:val="both"/>
      </w:pPr>
      <w:r>
        <w:rPr>
          <w:rFonts w:ascii="Times New Roman" w:hAnsi="Times New Roman"/>
          <w:b/>
          <w:i w:val="0"/>
          <w:sz w:val="24"/>
        </w:rPr>
        <w:t>[Если недостатки обнаружены после гарантии или их причина — действия истца:]</w:t>
      </w:r>
      <w:r>
        <w:rPr>
          <w:rFonts w:ascii="Times New Roman" w:hAnsi="Times New Roman"/>
          <w:b w:val="0"/>
          <w:i w:val="0"/>
          <w:sz w:val="24"/>
        </w:rPr>
        <w:t xml:space="preserve"> Пунктом 6 статьи 29 Закона: «В случае выявления существенных недостатков работы (услуги) потребитель вправе предъявить исполнителю требование о безвозмездном устранении недостатков, если докажет, что недостатки возникли до принятия им результата работы (услуги) или по причинам, возникшим до этого момента. Это требование может быть предъявлено, если такие недостатки обнаружены по истечении двух лет (пяти лет в отношении недвижимого имущества) со дня принятия результата работы (услуги), но в пределах установленного на результат работы (услуги) срока службы или в течение десяти лет со дня принятия результата работы (услуги) потребителем, если срок службы не установлен. Если данное требование не удовлетворено в течение двадцати дней со дня его предъявления потребителем или обнаруженный недостаток является неустранимым, потребитель по своему выбору вправе требовать:» «соответствующего уменьшения цены за выполненную работу (оказанную услугу)» «возмещения понесенных им расходов по устранению недостатков выполненной работы (оказанной услуги) своими силами или третьими лицами» «отказа от исполнения договора о выполнении работы (оказании услуги) и возмещения убытков.» Существенные недостатки после истечения гарантийного срока дают право на требования лишь при доказанности истцом их возникновения до принятия результата.</w:t>
      </w:r>
    </w:p>
    <w:p>
      <w:pPr>
        <w:spacing w:after="120" w:line="276" w:lineRule="auto"/>
        <w:ind w:firstLine="709"/>
        <w:jc w:val="both"/>
      </w:pPr>
      <w:r>
        <w:rPr>
          <w:rFonts w:ascii="Times New Roman" w:hAnsi="Times New Roman"/>
          <w:b/>
          <w:i w:val="0"/>
          <w:sz w:val="24"/>
        </w:rPr>
        <w:t>При отказе от договора результат работы подлежит возврату.</w:t>
      </w:r>
      <w:r>
        <w:rPr>
          <w:rFonts w:ascii="Times New Roman" w:hAnsi="Times New Roman"/>
          <w:b w:val="0"/>
          <w:i w:val="0"/>
          <w:sz w:val="24"/>
        </w:rPr>
        <w:t xml:space="preserve"> Абзацем седьмым пункта 1 статьи 29 Закона, предусматривающим отказ от договора, предполагается возврат исполнителю результата работы [мебели / изделия], если это возможно по его характеру; в противном случае стоимость результата учитывается при расчёте.</w:t>
      </w:r>
    </w:p>
    <w:p>
      <w:pPr>
        <w:spacing w:after="120" w:line="276" w:lineRule="auto"/>
        <w:ind w:firstLine="709"/>
        <w:jc w:val="both"/>
      </w:pPr>
      <w:r>
        <w:rPr>
          <w:rFonts w:ascii="Times New Roman" w:hAnsi="Times New Roman"/>
          <w:b/>
          <w:i w:val="0"/>
          <w:sz w:val="24"/>
        </w:rPr>
        <w:t>Ответчик ходатайствует о назначении судебной экспертизы.</w:t>
      </w:r>
      <w:r>
        <w:rPr>
          <w:rFonts w:ascii="Times New Roman" w:hAnsi="Times New Roman"/>
          <w:b w:val="0"/>
          <w:i w:val="0"/>
          <w:sz w:val="24"/>
        </w:rPr>
        <w:t xml:space="preserve"> Частью 1 статьи 79 ГПК РФ установлено: «При возникновении в процессе рассмотрения дела вопросов, требующих специальных знаний в различных областях науки, техники, искусства, ремесла, суд назначает экспертизу. Проведение экспертизы может быть поручено судебно-экспертному учреждению, конкретному эксперту или нескольким экспертам.» Заключение, представленное истцом, [получено без извещения ответчика / выполнено специалистом без необходимой квалификации / не содержит исследования причин недостатка]. Ответчик предлагает поставить перед экспертом вопросы: имеется ли заявленный недостаток; какова его причина (производственная или эксплуатационная); является ли он существенным; стоимость и сроки устранения.</w:t>
      </w:r>
    </w:p>
    <w:p>
      <w:pPr>
        <w:spacing w:after="120" w:line="276" w:lineRule="auto"/>
        <w:ind w:firstLine="709"/>
        <w:jc w:val="both"/>
      </w:pPr>
      <w:r>
        <w:rPr>
          <w:rFonts w:ascii="Times New Roman" w:hAnsi="Times New Roman"/>
          <w:b/>
          <w:i w:val="0"/>
          <w:sz w:val="24"/>
        </w:rPr>
        <w:t>Неустойка ограничена ценой работы.</w:t>
      </w:r>
      <w:r>
        <w:rPr>
          <w:rFonts w:ascii="Times New Roman" w:hAnsi="Times New Roman"/>
          <w:b w:val="0"/>
          <w:i w:val="0"/>
          <w:sz w:val="24"/>
        </w:rPr>
        <w:t xml:space="preserve"> Абзацем четвёртым пункта 5 статьи 28 Закона: «Сумма взысканной потребителем неустойки (пени) не может превышать цену отдельного вида выполнения работы (оказания услуги) или общую цену заказа, если цена выполнения отдельного вида работы (оказания услуги) не определена договором о выполнении работы (оказании услуги).»</w:t>
      </w:r>
    </w:p>
    <w:p>
      <w:pPr>
        <w:spacing w:after="120" w:line="276" w:lineRule="auto"/>
        <w:ind w:firstLine="709"/>
        <w:jc w:val="both"/>
      </w:pPr>
      <w:r>
        <w:rPr>
          <w:rFonts w:ascii="Times New Roman" w:hAnsi="Times New Roman"/>
          <w:b/>
          <w:i w:val="0"/>
          <w:sz w:val="24"/>
        </w:rPr>
        <w:t>Неустойка явно несоразмерна последствиям нарушения.</w:t>
      </w:r>
      <w:r>
        <w:rPr>
          <w:rFonts w:ascii="Times New Roman" w:hAnsi="Times New Roman"/>
          <w:b w:val="0"/>
          <w:i w:val="0"/>
          <w:sz w:val="24"/>
        </w:rPr>
        <w:t xml:space="preserve"> Пунктом 1 статьи 333 Гражданского кодекса Российской Федерации (далее — ГК РФ) установлено: «Если подлежащая уплате неустойка явно несоразмерна последствиям нарушения обязательства, суд вправе уменьшить неустойку. Если обязательство нарушено лицом, осуществляющим предпринимательскую деятельность, суд вправе уменьшить неустойку при условии заявления должника о таком уменьшении.» Ответчик заявляет об уменьшении неустойки: [нарушение незначительное по сроку, устранено «[дата]», реальных убытков истец не понёс; заявленная сумма сопоставима с ценой товара (услуги) и многократно превышает плату по краткосрочным кредитам и ключевую ставку Банка России]. Неустойка не должна служить средством обогащения потребителя.</w:t>
      </w:r>
    </w:p>
    <w:p>
      <w:pPr>
        <w:spacing w:after="120" w:line="276" w:lineRule="auto"/>
        <w:ind w:firstLine="709"/>
        <w:jc w:val="both"/>
      </w:pPr>
      <w:r>
        <w:rPr>
          <w:rFonts w:ascii="Times New Roman" w:hAnsi="Times New Roman"/>
          <w:b/>
          <w:i w:val="0"/>
          <w:sz w:val="24"/>
        </w:rPr>
        <w:t>Штраф не подлежит взысканию [либо подлежит уменьшению].</w:t>
      </w:r>
      <w:r>
        <w:rPr>
          <w:rFonts w:ascii="Times New Roman" w:hAnsi="Times New Roman"/>
          <w:b w:val="0"/>
          <w:i w:val="0"/>
          <w:sz w:val="24"/>
        </w:rPr>
        <w:t xml:space="preserve"> Пунктом 6 статьи 13 Закона РФ «О защите прав потребителей» (далее — Закон о защите прав потребителей) установлено: «При удовлетворении судом требований потребителя, установленных законом, суд взыскивает с изготовителя (исполнителя, продавца, уполномоченной организации или уполномоченного индивидуального предпринимателя, импортера, владельца агрегатора) за несоблюдение в добровольном порядке удовлетворения требований потребителя штраф в размере пятьдесят процентов от суммы, присужденной судом в пользу потребителя.» Пунктом 7 той же статьи: «Штраф, предусмотренный пунктом 6 настоящей статьи, не подлежит взысканию в случае, если изготовитель (исполнитель, продавец, уполномоченная организация или уполномоченный индивидуальный предприниматель, импортер) в добровольном порядке не удовлетворил требования потребителя по вине потребителя, в том числе в случае уклонения потребителя от совершения действий, предусмотренных настоящим Законом, либо такого неисполнения им обязательств, в результате которого изготовитель (исполнитель, продавец, уполномоченная организация или уполномоченный индивидуальный предприниматель, импортер) оказался лишен возможности в добровольном порядке удовлетворить требования потребителя.» [Требование истца не было удовлетворено добровольно по его собственной вине: он не представил товар для проверки качества / не сообщил реквизиты / не явился для получения денег.] Кроме того, штраф по своей правовой природе является неустойкой и может быть уменьшен по статье 333 ГК РФ.</w:t>
      </w:r>
    </w:p>
    <w:p>
      <w:pPr>
        <w:spacing w:after="120" w:line="276" w:lineRule="auto"/>
        <w:ind w:firstLine="709"/>
        <w:jc w:val="both"/>
      </w:pPr>
      <w:r>
        <w:rPr>
          <w:rFonts w:ascii="Times New Roman" w:hAnsi="Times New Roman"/>
          <w:b/>
          <w:i w:val="0"/>
          <w:sz w:val="24"/>
        </w:rPr>
        <w:t>Компенсация морального вреда завышена.</w:t>
      </w:r>
      <w:r>
        <w:rPr>
          <w:rFonts w:ascii="Times New Roman" w:hAnsi="Times New Roman"/>
          <w:b w:val="0"/>
          <w:i w:val="0"/>
          <w:sz w:val="24"/>
        </w:rPr>
        <w:t xml:space="preserve"> Статьёй 15 Закона о защите прав потребителей установлено: «Моральный вред, причиненный потребителю вследствие нарушения изготовителем (исполнителем, продавцом, уполномоченной организацией или уполномоченным индивидуальным предпринимателем, импортером, владельцем агрегатора) прав потребителя, предусмотренных законами и правовыми актами Российской Федерации, регулирующими отношения в области защиты прав потребителей, подлежит компенсации причинителем вреда при наличии его вины. Размер компенсации морального вреда определяется судом и не зависит от размера возмещения имущественного вреда.» Размер компенсации определяется с учётом характера нарушения, степени вины и требований разумности. Заявленная сумма [сумма] рублей не соответствует характеру нарушения [носившего имущественный и непродолжительный характер]; разумной является компенсация не более [сумма] рублей.</w:t>
      </w:r>
    </w:p>
    <w:p>
      <w:pPr>
        <w:spacing w:after="120" w:line="276" w:lineRule="auto"/>
        <w:jc w:val="center"/>
      </w:pPr>
      <w:r>
        <w:rPr>
          <w:rFonts w:ascii="Times New Roman" w:hAnsi="Times New Roman"/>
          <w:b/>
          <w:i w:val="0"/>
          <w:sz w:val="24"/>
        </w:rPr>
        <w:t>Судебные расходы</w:t>
      </w:r>
    </w:p>
    <w:p>
      <w:pPr>
        <w:spacing w:after="120" w:line="276" w:lineRule="auto"/>
        <w:ind w:firstLine="709"/>
        <w:jc w:val="both"/>
      </w:pPr>
      <w:r>
        <w:rPr>
          <w:rFonts w:ascii="Times New Roman" w:hAnsi="Times New Roman"/>
          <w:b w:val="0"/>
          <w:i w:val="0"/>
          <w:sz w:val="24"/>
        </w:rPr>
        <w:t>Согласно части 1 статьи 98 ГПК РФ «Стороне, в пользу которой состоялось решение суда, суд присуждает возместить с другой стороны все понесенные по делу судебные расходы, за исключением случаев, предусмотренных частью второй статьи 96 настоящего Кодекса. В случае, если иск удовлетворен частично, указанные в настоящей статье судебные расходы присуждаются истцу пропорционально размеру удовлетворенных судом исковых требований, а ответчику пропорционально той части исковых требований, в которой истцу отказано.» Поскольку требования истца не подлежат удовлетворению, оснований для возмещения ему судебных расходов нет; напротив, расходы ответчика подлежат взысканию с истца.</w:t>
      </w:r>
    </w:p>
    <w:p>
      <w:pPr>
        <w:spacing w:after="120" w:line="276" w:lineRule="auto"/>
        <w:ind w:firstLine="709"/>
        <w:jc w:val="both"/>
      </w:pPr>
      <w:r>
        <w:rPr>
          <w:rFonts w:ascii="Times New Roman" w:hAnsi="Times New Roman"/>
          <w:b w:val="0"/>
          <w:i w:val="0"/>
          <w:sz w:val="24"/>
        </w:rPr>
        <w:t>Частью 1 статьи 100 ГПК РФ установлено: «Стороне, в пользу которой состоялось решение суда, по ее письменному ходатайству суд присуждает с другой стороны расходы на оплату услуг представителя в разумных пределах.» Заявленные истцом расходы на представителя в сумме [сумма] рублей [чрезмерны: дело несложное, по нему проведено [__] заседание(-я), объём документов небольшой, стоимость не соответствует ценам на аналогичные услуги в регионе / не подтверждены: нет акта выполненных работ и доказательств оплаты]. При частичном удовлетворении иска расходы подлежат распределению пропорционально удовлетворённой части (часть 1 статьи 98 ГПК РФ). Ответчик понёс расходы на представителя в размере [сумма] рублей (договор от «[дата]», квитанция) и просит взыскать их с истца.</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28, 29 Закона о защите прав потребителей, статьёй 333 ГК РФ, статьями 12, 56, 79, 149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Отказать [Ф. И. О. истца] в удовлетворении исковых требований о расторжении договора, возврате уплаченной суммы, взыскании неустойки, штрафа и морального вреда к [Ф. И. О. ответчика] в полном объёме.</w:t>
      </w:r>
    </w:p>
    <w:p>
      <w:pPr>
        <w:spacing w:after="120" w:line="276" w:lineRule="auto"/>
        <w:ind w:firstLine="709"/>
        <w:jc w:val="both"/>
      </w:pPr>
      <w:r>
        <w:rPr>
          <w:rFonts w:ascii="Times New Roman" w:hAnsi="Times New Roman"/>
          <w:b w:val="0"/>
          <w:i w:val="0"/>
          <w:sz w:val="24"/>
        </w:rPr>
        <w:t>2. [При удовлетворении иска:] Обязать истца возвратить ответчику результат работы [изделие] в течение [__] дней после получения денежных средств.</w:t>
      </w:r>
    </w:p>
    <w:p>
      <w:pPr>
        <w:spacing w:after="120" w:line="276" w:lineRule="auto"/>
        <w:ind w:firstLine="709"/>
        <w:jc w:val="both"/>
      </w:pPr>
      <w:r>
        <w:rPr>
          <w:rFonts w:ascii="Times New Roman" w:hAnsi="Times New Roman"/>
          <w:b w:val="0"/>
          <w:i w:val="0"/>
          <w:sz w:val="24"/>
        </w:rPr>
        <w:t>3. Назначить судебную экспертизу о характере (существенности) недостатков.</w:t>
      </w:r>
    </w:p>
    <w:p>
      <w:pPr>
        <w:spacing w:after="120" w:line="276" w:lineRule="auto"/>
        <w:ind w:firstLine="709"/>
        <w:jc w:val="both"/>
      </w:pPr>
      <w:r>
        <w:rPr>
          <w:rFonts w:ascii="Times New Roman" w:hAnsi="Times New Roman"/>
          <w:b w:val="0"/>
          <w:i w:val="0"/>
          <w:sz w:val="24"/>
        </w:rPr>
        <w:t>4. Взыскать с [Ф. И. О. истца] в пользу [Ф. И. О. ответчика] судебные расходы: на оплату услуг представителя в размере [сумма] рублей, почтовые расходы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подтверждающий направление (вручение) копии отзыва истцу и другим лицам, участвующим в деле.</w:t>
      </w:r>
    </w:p>
    <w:p>
      <w:pPr>
        <w:spacing w:after="40" w:line="276" w:lineRule="auto"/>
        <w:jc w:val="left"/>
      </w:pPr>
      <w:r>
        <w:rPr>
          <w:rFonts w:ascii="Times New Roman" w:hAnsi="Times New Roman"/>
          <w:b w:val="0"/>
          <w:i w:val="0"/>
          <w:sz w:val="24"/>
        </w:rPr>
        <w:t>2. Договор, акт приёмки работ.</w:t>
      </w:r>
    </w:p>
    <w:p>
      <w:pPr>
        <w:spacing w:after="40" w:line="276" w:lineRule="auto"/>
        <w:jc w:val="left"/>
      </w:pPr>
      <w:r>
        <w:rPr>
          <w:rFonts w:ascii="Times New Roman" w:hAnsi="Times New Roman"/>
          <w:b w:val="0"/>
          <w:i w:val="0"/>
          <w:sz w:val="24"/>
        </w:rPr>
        <w:t>3. Переписка о требованиях истца, предложение устранить недостатки, доказательства необеспечения доступа.</w:t>
      </w:r>
    </w:p>
    <w:p>
      <w:pPr>
        <w:spacing w:after="40" w:line="276" w:lineRule="auto"/>
        <w:jc w:val="left"/>
      </w:pPr>
      <w:r>
        <w:rPr>
          <w:rFonts w:ascii="Times New Roman" w:hAnsi="Times New Roman"/>
          <w:b w:val="0"/>
          <w:i w:val="0"/>
          <w:sz w:val="24"/>
        </w:rPr>
        <w:t>4. Заключение специалиста о характере и стоимости устранения недостатков.</w:t>
      </w:r>
    </w:p>
    <w:p>
      <w:pPr>
        <w:spacing w:after="40" w:line="276" w:lineRule="auto"/>
        <w:jc w:val="left"/>
      </w:pPr>
      <w:r>
        <w:rPr>
          <w:rFonts w:ascii="Times New Roman" w:hAnsi="Times New Roman"/>
          <w:b w:val="0"/>
          <w:i w:val="0"/>
          <w:sz w:val="24"/>
        </w:rPr>
        <w:t>5. Документы о расходах ответчика на представителя (договор, акт, квитанция) [если заявлены].</w:t>
      </w:r>
    </w:p>
    <w:p>
      <w:pPr>
        <w:spacing w:after="40" w:line="276" w:lineRule="auto"/>
        <w:jc w:val="left"/>
      </w:pPr>
      <w:r>
        <w:rPr>
          <w:rFonts w:ascii="Times New Roman" w:hAnsi="Times New Roman"/>
          <w:b w:val="0"/>
          <w:i w:val="0"/>
          <w:sz w:val="24"/>
        </w:rPr>
        <w:t>6. Копия доверенности представителя [если отзыв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ответчика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Отказ от договора по ст. 29 Закона — только при существенных недостатках или неустранении в срок. Покажите устранимость и соразмерность расходов.</w:t>
      </w:r>
    </w:p>
    <w:p>
      <w:pPr>
        <w:spacing w:after="40" w:line="276" w:lineRule="auto"/>
        <w:jc w:val="both"/>
      </w:pPr>
      <w:r>
        <w:rPr>
          <w:rFonts w:ascii="Times New Roman" w:hAnsi="Times New Roman"/>
          <w:b w:val="0"/>
          <w:i/>
          <w:sz w:val="24"/>
        </w:rPr>
        <w:t>— Если суд расторгнет договор, просите обязать потребителя вернуть результат работы.</w:t>
      </w:r>
    </w:p>
    <w:p>
      <w:pPr>
        <w:spacing w:after="40" w:line="276" w:lineRule="auto"/>
        <w:jc w:val="both"/>
      </w:pPr>
      <w:r>
        <w:rPr>
          <w:rFonts w:ascii="Times New Roman" w:hAnsi="Times New Roman"/>
          <w:b w:val="0"/>
          <w:i/>
          <w:sz w:val="24"/>
        </w:rPr>
        <w:t>— Неустойка и штраф по Закону о защите прав потребителей уменьшаются по ст. 333 ГК РФ только по мотивированному заявлению ответчика — приведите конкретные доводы о несоразмерности.</w:t>
      </w:r>
    </w:p>
    <w:p>
      <w:pPr>
        <w:spacing w:after="40" w:line="276" w:lineRule="auto"/>
        <w:jc w:val="both"/>
      </w:pPr>
      <w:r>
        <w:rPr>
          <w:rFonts w:ascii="Times New Roman" w:hAnsi="Times New Roman"/>
          <w:b w:val="0"/>
          <w:i/>
          <w:sz w:val="24"/>
        </w:rPr>
        <w:t>— Добровольно удовлетворите бесспорную часть требований до решения суда: штраф 50 % считается от присуждённой суммы, а своевременное исполнение исключает его.</w:t>
      </w:r>
    </w:p>
    <w:p>
      <w:pPr>
        <w:spacing w:after="40" w:line="276" w:lineRule="auto"/>
        <w:jc w:val="both"/>
      </w:pPr>
      <w:r>
        <w:rPr>
          <w:rFonts w:ascii="Times New Roman" w:hAnsi="Times New Roman"/>
          <w:b w:val="0"/>
          <w:i/>
          <w:sz w:val="24"/>
        </w:rPr>
        <w:t>— Отзыв подают в суд и направляют истцу до предварительного заседания или в срок, установленный судьёй при подготовке дела (статьи 149, 150 ГПК РФ); в упрощённом производстве — в срок из определения суда (статья 232.3 ГПК РФ). Подать можно лично, почтой или через ГАС «Правосудие» / Госуслуги.</w:t>
      </w:r>
    </w:p>
    <w:p>
      <w:pPr>
        <w:spacing w:after="40" w:line="276" w:lineRule="auto"/>
        <w:jc w:val="both"/>
      </w:pPr>
      <w:r>
        <w:rPr>
          <w:rFonts w:ascii="Times New Roman" w:hAnsi="Times New Roman"/>
          <w:b w:val="0"/>
          <w:i/>
          <w:sz w:val="24"/>
        </w:rPr>
        <w:t>— Оставьте в отзыве только доводы, которые подтверждаются вашими документами и подходят к вашей ситуации: лишние и неподтверждённые возражения ослабляют позицию. Шаблон содержит максимальный набор доводов — выберите нужные.</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13.10.2026).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