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супруг(а)</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супруг(а)</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разделе общего имущества супругов в период брака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разделе общего имущества супругов без расторжения брака. Копию искового заявления с приложениями ответчик получил «[дата]». Ответчик признаёт иск лишь в части [указать], в остальной части требования не признаёт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Раздел в период брака возможен, но лишь в отношении действительно общего имущества и по справедливому варианту.</w:t>
      </w:r>
      <w:r>
        <w:rPr>
          <w:rFonts w:ascii="Times New Roman" w:hAnsi="Times New Roman"/>
          <w:b w:val="0"/>
          <w:i w:val="0"/>
          <w:sz w:val="24"/>
        </w:rPr>
        <w:t xml:space="preserve"> Пунктом 1 статьи 38 Семейного кодекса Российской Федерации (далее — СК РФ) установлено: «Раздел общего имущества супругов может быть произведен как в период брака, так и после его расторжения по требованию любого из супругов, а также в случае заявления кредитором требования о разделе общего имущества супругов для обращения взыскания на долю одного из супругов в общем имуществе супругов.» Ответчик не оспаривает право истца требовать раздела, однако возражает против состава имущества, его оценки и предложенного варианта раздела.</w:t>
      </w:r>
    </w:p>
    <w:p>
      <w:pPr>
        <w:spacing w:after="120" w:line="276" w:lineRule="auto"/>
        <w:ind w:firstLine="709"/>
        <w:jc w:val="both"/>
      </w:pPr>
      <w:r>
        <w:rPr>
          <w:rFonts w:ascii="Times New Roman" w:hAnsi="Times New Roman"/>
          <w:b/>
          <w:i w:val="0"/>
          <w:sz w:val="24"/>
        </w:rPr>
        <w:t>Не всё перечисленное истцом имущество является общим.</w:t>
      </w:r>
      <w:r>
        <w:rPr>
          <w:rFonts w:ascii="Times New Roman" w:hAnsi="Times New Roman"/>
          <w:b w:val="0"/>
          <w:i w:val="0"/>
          <w:sz w:val="24"/>
        </w:rPr>
        <w:t xml:space="preserve"> Согласно пункту 1 статьи 34 Семейного кодекса Российской Федерации (далее — СК РФ) «Имущество, нажитое супругами во время брака, является их совместной собственностью.» Однако пунктом 1 статьи 36 СК РФ установлено: «Имущество,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собственностью.» В состав имущества, подлежащего разделу, истец необоснованно включил: [указать: квартиру по адресу __, полученную ответчиком по договору дарения от «[дата]» / автомобиль, приобретённый на деньги от продажи добрачной квартиры ответчика / вещи индивидуального пользования]. Это имущество является личной собственностью ответчика и разделу не подлежит.</w:t>
      </w:r>
    </w:p>
    <w:p>
      <w:pPr>
        <w:spacing w:after="120" w:line="276" w:lineRule="auto"/>
        <w:ind w:firstLine="709"/>
        <w:jc w:val="both"/>
      </w:pPr>
      <w:r>
        <w:rPr>
          <w:rFonts w:ascii="Times New Roman" w:hAnsi="Times New Roman"/>
          <w:b/>
          <w:i w:val="0"/>
          <w:sz w:val="24"/>
        </w:rPr>
        <w:t>Вещи и вклады детей разделу не подлежат.</w:t>
      </w:r>
      <w:r>
        <w:rPr>
          <w:rFonts w:ascii="Times New Roman" w:hAnsi="Times New Roman"/>
          <w:b w:val="0"/>
          <w:i w:val="0"/>
          <w:sz w:val="24"/>
        </w:rPr>
        <w:t xml:space="preserve"> Пунктом 5 статьи 38 СК РФ установлено: «Вещи, приобретенные исключительно для удовлетворения потребностей несовершеннолетних детей (одежда, обувь, школьные и спортивные принадлежности, музыкальные инструменты, детская библиотека и другие), разделу не подлежат и передаются без компенсации тому из супругов, с которым проживают дети.» «Вклады, внесенные супругами за счет общего имущества супругов на имя их общих несовершеннолетних детей, считаются принадлежащими этим детям и не учитываются при разделе общего имущества супругов.» Истец включил в раздел [компьютер, музыкальные инструменты, спортивный инвентарь ребёнка / вклад на имя ребёнка], что противоречит закону.</w:t>
      </w:r>
    </w:p>
    <w:p>
      <w:pPr>
        <w:spacing w:after="120" w:line="276" w:lineRule="auto"/>
        <w:ind w:firstLine="709"/>
        <w:jc w:val="both"/>
      </w:pPr>
      <w:r>
        <w:rPr>
          <w:rFonts w:ascii="Times New Roman" w:hAnsi="Times New Roman"/>
          <w:b/>
          <w:i w:val="0"/>
          <w:sz w:val="24"/>
        </w:rPr>
        <w:t>Стоимость имущества истцом завышена [занижена].</w:t>
      </w:r>
      <w:r>
        <w:rPr>
          <w:rFonts w:ascii="Times New Roman" w:hAnsi="Times New Roman"/>
          <w:b w:val="0"/>
          <w:i w:val="0"/>
          <w:sz w:val="24"/>
        </w:rPr>
        <w:t xml:space="preserve"> Истец определил стоимость [имущества] в [сумма] рублей на основании [объявлений с сайтов / собственного мнения / отчёта, составленного без осмотра]. Реальная рыночная стоимость на дату рассмотрения дела составляет [сумма] рублей [отчёт оценщика прилагается].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Ответчик ходатайствует о назначении судебной оценочной экспертизы и предлагает поставить вопрос о рыночной стоимости [имущества] на дату проведения экспертизы.</w:t>
      </w:r>
    </w:p>
    <w:p>
      <w:pPr>
        <w:spacing w:after="120" w:line="276" w:lineRule="auto"/>
        <w:ind w:firstLine="709"/>
        <w:jc w:val="both"/>
      </w:pPr>
      <w:r>
        <w:rPr>
          <w:rFonts w:ascii="Times New Roman" w:hAnsi="Times New Roman"/>
          <w:b/>
          <w:i w:val="0"/>
          <w:sz w:val="24"/>
        </w:rPr>
        <w:t>Имеются основания отступить от равенства долей в пользу ответчика.</w:t>
      </w:r>
      <w:r>
        <w:rPr>
          <w:rFonts w:ascii="Times New Roman" w:hAnsi="Times New Roman"/>
          <w:b w:val="0"/>
          <w:i w:val="0"/>
          <w:sz w:val="24"/>
        </w:rPr>
        <w:t xml:space="preserve"> Пунктом 1 статьи 39 СК РФ установлено: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 Согласно пункту 2 той же статьи «Суд вправе отступить от начала равенства долей супругов в их общем имуществе исходя из интересов несовершеннолетних детей и (или) исходя из заслуживающего внимания интереса одного из супругов, в частности, в случаях, если другой супруг не получал доходов по неуважительным причинам или совершал недобросовестные действия, которые привели к уменьшению общего имущества супругов, в том числе совершал без необходимого в силу пункта 3 статьи 35 настоящего Кодекса согласия другого супруга на невыгодных условиях такие сделки по отчуждению общего имущества супругов, к которым судом не были применены последствия их недействительности по требованию другого супруга.» [С ответчиком проживают общие несовершеннолетние дети [Ф. И. О.] / истец без уважительных причин длительное время не работал / истец расходовал общие деньги в ущерб семье: проигрыши, долги, траты на посторонних лиц — указать и подтвердить]. Ответчик просит определить его долю в размере [__].</w:t>
      </w:r>
    </w:p>
    <w:p>
      <w:pPr>
        <w:spacing w:after="120" w:line="276" w:lineRule="auto"/>
        <w:ind w:firstLine="709"/>
        <w:jc w:val="both"/>
      </w:pPr>
      <w:r>
        <w:rPr>
          <w:rFonts w:ascii="Times New Roman" w:hAnsi="Times New Roman"/>
          <w:b/>
          <w:i w:val="0"/>
          <w:sz w:val="24"/>
        </w:rPr>
        <w:t>Общие долги должны быть распределены вместе с имуществом.</w:t>
      </w:r>
      <w:r>
        <w:rPr>
          <w:rFonts w:ascii="Times New Roman" w:hAnsi="Times New Roman"/>
          <w:b w:val="0"/>
          <w:i w:val="0"/>
          <w:sz w:val="24"/>
        </w:rPr>
        <w:t xml:space="preserve"> Пунктом 3 статьи 39 СК РФ установлено: «Общие долги супругов при разделе общего имущества супругов распределяются между супругами пропорционально присужденным им долям.» Истец умолчал об общих обязательствах супругов: [кредитный договор с __ от «[дата]», остаток долга [сумма] рублей, полученный на нужды семьи — ремонт, покупку автомобиля]. Ответчик просит учесть эти долги при разделе.</w:t>
      </w:r>
    </w:p>
    <w:p>
      <w:pPr>
        <w:spacing w:after="120" w:line="276" w:lineRule="auto"/>
        <w:ind w:firstLine="709"/>
        <w:jc w:val="both"/>
      </w:pPr>
      <w:r>
        <w:rPr>
          <w:rFonts w:ascii="Times New Roman" w:hAnsi="Times New Roman"/>
          <w:b/>
          <w:i w:val="0"/>
          <w:sz w:val="24"/>
        </w:rPr>
        <w:t>Имущество, которое истец скрыл или произвольно израсходовал, должно быть учтено в его доле.</w:t>
      </w:r>
      <w:r>
        <w:rPr>
          <w:rFonts w:ascii="Times New Roman" w:hAnsi="Times New Roman"/>
          <w:b w:val="0"/>
          <w:i w:val="0"/>
          <w:sz w:val="24"/>
        </w:rPr>
        <w:t xml:space="preserve"> После фактического прекращения семейных отношений «[дата]» истец без согласия ответчика [продал автомобиль __ за [сумма] рублей / снял со счёта [сумма] рублей] и распорядился полученным по своему усмотрению. Пунктом 3 статьи 35 СК РФ предусмотрен порядок распоряжения имуществом, подлежащим регистрации, — с нотариального согласия другого супруга: «Для заключения одним из супругов сделки по распоряжению имуществом, права на которое подлежат государственной регистрации, сделки, для которой законом установлена обязательная нотариальная форма, или сделки, подлежащей обязательной государственной регистрации, необходимо получить нотариально удостоверенное согласие другого супруга.» Стоимость отчуждённого имущества должна быть учтена при разделе и включена в долю истца.</w:t>
      </w:r>
    </w:p>
    <w:p>
      <w:pPr>
        <w:spacing w:after="120" w:line="276" w:lineRule="auto"/>
        <w:ind w:firstLine="709"/>
        <w:jc w:val="both"/>
      </w:pPr>
      <w:r>
        <w:rPr>
          <w:rFonts w:ascii="Times New Roman" w:hAnsi="Times New Roman"/>
          <w:b/>
          <w:i w:val="0"/>
          <w:sz w:val="24"/>
        </w:rPr>
        <w:t>Последствия раздела в период брака истец не учитывает.</w:t>
      </w:r>
      <w:r>
        <w:rPr>
          <w:rFonts w:ascii="Times New Roman" w:hAnsi="Times New Roman"/>
          <w:b w:val="0"/>
          <w:i w:val="0"/>
          <w:sz w:val="24"/>
        </w:rPr>
        <w:t xml:space="preserve"> Пунктом 6 статьи 38 СК РФ установлено: «В случае раздела общего имущества супругов в период брака та часть общего имущества супругов, которая не была разделена, а также имущество, нажитое супругами в период брака в дальнейшем, составляют их совместную собственность.» После раздела каждое переданное супругу имущество становится его личным, а ответственность по общим долгам — раздельной. [Истец добивается раздела, чтобы вывести [квартиру] из-под взыскания по своим личным долгам перед [кредитор] / чтобы единолично распорядиться ею.] Такой раздел затрагивает права третьих лиц и не может проводиться без их участия: ответчик ходатайствует о привлечении [кредитора / банка-залогодержателя] к участию в деле в качестве третьего лица.</w:t>
      </w:r>
    </w:p>
    <w:p>
      <w:pPr>
        <w:spacing w:after="120" w:line="276" w:lineRule="auto"/>
        <w:ind w:firstLine="709"/>
        <w:jc w:val="both"/>
      </w:pPr>
      <w:r>
        <w:rPr>
          <w:rFonts w:ascii="Times New Roman" w:hAnsi="Times New Roman"/>
          <w:b/>
          <w:i w:val="0"/>
          <w:sz w:val="24"/>
        </w:rPr>
        <w:t>Раздел направлен на причинение вреда ответчику и семье.</w:t>
      </w:r>
      <w:r>
        <w:rPr>
          <w:rFonts w:ascii="Times New Roman" w:hAnsi="Times New Roman"/>
          <w:b w:val="0"/>
          <w:i w:val="0"/>
          <w:sz w:val="24"/>
        </w:rPr>
        <w:t xml:space="preserve"> Стороны продолжают проживать вместе и воспитывать детей. Реальной необходимости делить имущество нет; требование о разделе заявлено [с целью вывести имущество из-под обращения взыскания / как средство давления на ответчика]. </w:t>
      </w:r>
      <w:r>
        <w:rPr>
          <w:rFonts w:ascii="Times New Roman" w:hAnsi="Times New Roman"/>
          <w:b/>
          <w:i w:val="0"/>
          <w:sz w:val="24"/>
        </w:rPr>
        <w:t>Поведение истца является злоупотреблением правом.</w:t>
      </w:r>
      <w:r>
        <w:rPr>
          <w:rFonts w:ascii="Times New Roman" w:hAnsi="Times New Roman"/>
          <w:b w:val="0"/>
          <w:i w:val="0"/>
          <w:sz w:val="24"/>
        </w:rPr>
        <w:t xml:space="preserve"> Пунктом 1 статьи 10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В силу пункта 2 той же статьи «В случае несоблюдения требований, предусмотренных пунктом 1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 Пункт 5 статьи 10 ГК РФ предполагает добросовестность участников оборота: «Добросовестность участников гражданских правоотношений и разумность их действий предполагаются.» [Указать, в чём недобросовестность истца: искусственно увеличил период просрочки, не сообщал реквизиты, уклонялся от принятия исполнения, действует с целью причинить вред ответчику.]</w:t>
      </w:r>
    </w:p>
    <w:p>
      <w:pPr>
        <w:spacing w:after="120" w:line="276" w:lineRule="auto"/>
        <w:ind w:firstLine="709"/>
        <w:jc w:val="both"/>
      </w:pPr>
      <w:r>
        <w:rPr>
          <w:rFonts w:ascii="Times New Roman" w:hAnsi="Times New Roman"/>
          <w:b/>
          <w:i w:val="0"/>
          <w:sz w:val="24"/>
        </w:rPr>
        <w:t>О порядке раздела.</w:t>
      </w:r>
      <w:r>
        <w:rPr>
          <w:rFonts w:ascii="Times New Roman" w:hAnsi="Times New Roman"/>
          <w:b w:val="0"/>
          <w:i w:val="0"/>
          <w:sz w:val="24"/>
        </w:rPr>
        <w:t xml:space="preserve"> Пунктом 3 статьи 38 СК РФ установлено: «В случае спора раздел общего имущества супругов, а также определение долей супругов в этом имуществе производятся в судебном порядке.» «При разделе общего имущества супругов суд по требованию супругов определяет, какое имущество подлежит передаче каждому из супругов. В случае, если одному из супругов передается имущество, стоимость которого превышает причитающуюся ему долю, другому супругу может быть присуждена соответствующая денежная или иная компенсация.» Предложенный истцом вариант [выделить доли в квартире / передать автомобиль истцу] лишает [ответчика и детей] возможности пользоваться имуществом, необходимым для их жизни, и не учитывает [указать]. Ответчик предлагает иной вариант, изложенный в просительной части.</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Пока брак не расторгнут, исковая давность к требованиям о разделе не применяется (пункт 1 статьи 9 СК РФ: «На требования, вытекающие из семейных отношений, исковая давность не распространяется, за исключением случаев, если срок для защиты нарушенного права установлен настоящим Кодексом.»). Однако если истец требует раздела имущества, ранее уже разделённого соглашением сторон от «[дата]», такое требование не подлежит удовлетворению: соглашение не оспорено и исполнено.</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Документы о составе и стоимости имущества, представленные истцом,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 34–39 СК РФ, статьёй 10 ГК РФ,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разделе [указать имущество, не подлежащее разделу] к [Ф. И. О. ответчика] в полном объёме.</w:t>
      </w:r>
    </w:p>
    <w:p>
      <w:pPr>
        <w:spacing w:after="120" w:line="276" w:lineRule="auto"/>
        <w:ind w:firstLine="709"/>
        <w:jc w:val="both"/>
      </w:pPr>
      <w:r>
        <w:rPr>
          <w:rFonts w:ascii="Times New Roman" w:hAnsi="Times New Roman"/>
          <w:b w:val="0"/>
          <w:i w:val="0"/>
          <w:sz w:val="24"/>
        </w:rPr>
        <w:t>2. Исключить из состава имущества, подлежащего разделу, [личное имущество ответчика, вещи детей, вклады на их имя].</w:t>
      </w:r>
    </w:p>
    <w:p>
      <w:pPr>
        <w:spacing w:after="120" w:line="276" w:lineRule="auto"/>
        <w:ind w:firstLine="709"/>
        <w:jc w:val="both"/>
      </w:pPr>
      <w:r>
        <w:rPr>
          <w:rFonts w:ascii="Times New Roman" w:hAnsi="Times New Roman"/>
          <w:b w:val="0"/>
          <w:i w:val="0"/>
          <w:sz w:val="24"/>
        </w:rPr>
        <w:t>3. Отступить от равенства долей и определить долю ответчика в общем имуществе в размере [__].</w:t>
      </w:r>
    </w:p>
    <w:p>
      <w:pPr>
        <w:spacing w:after="120" w:line="276" w:lineRule="auto"/>
        <w:ind w:firstLine="709"/>
        <w:jc w:val="both"/>
      </w:pPr>
      <w:r>
        <w:rPr>
          <w:rFonts w:ascii="Times New Roman" w:hAnsi="Times New Roman"/>
          <w:b w:val="0"/>
          <w:i w:val="0"/>
          <w:sz w:val="24"/>
        </w:rPr>
        <w:t>4. [Встречное требование / вариант раздела ответчика:] Передать в собственность ответчика [имущество] с выплатой истцу денежной компенсации в размере [сумма] рублей; передать в собственность истца [имущество] [с учётом стоимости отчуждённого истцом имущества и долей, определённых по пункту 2 статьи 39 СК РФ].</w:t>
      </w:r>
    </w:p>
    <w:p>
      <w:pPr>
        <w:spacing w:after="120" w:line="276" w:lineRule="auto"/>
        <w:ind w:firstLine="709"/>
        <w:jc w:val="both"/>
      </w:pPr>
      <w:r>
        <w:rPr>
          <w:rFonts w:ascii="Times New Roman" w:hAnsi="Times New Roman"/>
          <w:b w:val="0"/>
          <w:i w:val="0"/>
          <w:sz w:val="24"/>
        </w:rPr>
        <w:t>5. Назначить судебную оценочную экспертизу рыночной стоимости [имущества]; привлечь к участию в деле в качестве третьего лица [кредитора / банк-залогодержатель].</w:t>
      </w:r>
    </w:p>
    <w:p>
      <w:pPr>
        <w:spacing w:after="120" w:line="276" w:lineRule="auto"/>
        <w:ind w:firstLine="709"/>
        <w:jc w:val="both"/>
      </w:pPr>
      <w:r>
        <w:rPr>
          <w:rFonts w:ascii="Times New Roman" w:hAnsi="Times New Roman"/>
          <w:b w:val="0"/>
          <w:i w:val="0"/>
          <w:sz w:val="24"/>
        </w:rPr>
        <w:t>6.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Доказательства личной собственности ответчика на часть имущества.</w:t>
      </w:r>
    </w:p>
    <w:p>
      <w:pPr>
        <w:spacing w:after="40" w:line="276" w:lineRule="auto"/>
        <w:jc w:val="left"/>
      </w:pPr>
      <w:r>
        <w:rPr>
          <w:rFonts w:ascii="Times New Roman" w:hAnsi="Times New Roman"/>
          <w:b w:val="0"/>
          <w:i w:val="0"/>
          <w:sz w:val="24"/>
        </w:rPr>
        <w:t>3. Отчёт оценщика о рыночной стоимости имущества [если есть].</w:t>
      </w:r>
    </w:p>
    <w:p>
      <w:pPr>
        <w:spacing w:after="40" w:line="276" w:lineRule="auto"/>
        <w:jc w:val="left"/>
      </w:pPr>
      <w:r>
        <w:rPr>
          <w:rFonts w:ascii="Times New Roman" w:hAnsi="Times New Roman"/>
          <w:b w:val="0"/>
          <w:i w:val="0"/>
          <w:sz w:val="24"/>
        </w:rPr>
        <w:t>4. Кредитные договоры и справки банков об общих долгах.</w:t>
      </w:r>
    </w:p>
    <w:p>
      <w:pPr>
        <w:spacing w:after="40" w:line="276" w:lineRule="auto"/>
        <w:jc w:val="left"/>
      </w:pPr>
      <w:r>
        <w:rPr>
          <w:rFonts w:ascii="Times New Roman" w:hAnsi="Times New Roman"/>
          <w:b w:val="0"/>
          <w:i w:val="0"/>
          <w:sz w:val="24"/>
        </w:rPr>
        <w:t>5. Соглашение о разделе имущества от «[дата]» [если заключалось].</w:t>
      </w:r>
    </w:p>
    <w:p>
      <w:pPr>
        <w:spacing w:after="40" w:line="276" w:lineRule="auto"/>
        <w:jc w:val="left"/>
      </w:pPr>
      <w:r>
        <w:rPr>
          <w:rFonts w:ascii="Times New Roman" w:hAnsi="Times New Roman"/>
          <w:b w:val="0"/>
          <w:i w:val="0"/>
          <w:sz w:val="24"/>
        </w:rPr>
        <w:t>6. Ходатайство о назначении судебной экспертизы с перечнем вопросов.</w:t>
      </w:r>
    </w:p>
    <w:p>
      <w:pPr>
        <w:spacing w:after="40" w:line="276" w:lineRule="auto"/>
        <w:jc w:val="left"/>
      </w:pPr>
      <w:r>
        <w:rPr>
          <w:rFonts w:ascii="Times New Roman" w:hAnsi="Times New Roman"/>
          <w:b w:val="0"/>
          <w:i w:val="0"/>
          <w:sz w:val="24"/>
        </w:rPr>
        <w:t>7.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8.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Раздел в период брака часто используют, чтобы вывести имущество из-под долгов одного из супругов. Если это ваш случай, укажите на злоупотребление и просите привлечь кредитора к делу.</w:t>
      </w:r>
    </w:p>
    <w:p>
      <w:pPr>
        <w:spacing w:after="40" w:line="276" w:lineRule="auto"/>
        <w:jc w:val="both"/>
      </w:pPr>
      <w:r>
        <w:rPr>
          <w:rFonts w:ascii="Times New Roman" w:hAnsi="Times New Roman"/>
          <w:b w:val="0"/>
          <w:i/>
          <w:sz w:val="24"/>
        </w:rPr>
        <w:t>— Свой вариант раздела, увеличенную долю и учёт общих долгов надёжнее заявить встречным иском (ст. 137, 138 ГПК РФ).</w:t>
      </w:r>
    </w:p>
    <w:p>
      <w:pPr>
        <w:spacing w:after="40" w:line="276" w:lineRule="auto"/>
        <w:jc w:val="both"/>
      </w:pPr>
      <w:r>
        <w:rPr>
          <w:rFonts w:ascii="Times New Roman" w:hAnsi="Times New Roman"/>
          <w:b w:val="0"/>
          <w:i/>
          <w:sz w:val="24"/>
        </w:rPr>
        <w:t>— Имущество, не разделённое сейчас, и всё, что будет нажито после раздела, останется общим (п. 6 ст. 38 СК РФ).</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