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поручитель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должник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в порядке регресса суммы, уплаченной поручителем кредитору, процентов и убытков</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[сумма] рублей, уплаченных истцом как поручителем кредитору [наименование] по обязательству ответчика из договора от «[дата]» № [__], процентов и убытков.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Должник исполнил обязательство сам и известил об этом поручителя [или поручитель не известил должника].</w:t>
      </w:r>
      <w:r>
        <w:rPr>
          <w:rFonts w:ascii="Times New Roman" w:hAnsi="Times New Roman"/>
          <w:b w:val="0"/>
          <w:i w:val="0"/>
          <w:sz w:val="24"/>
        </w:rPr>
        <w:t xml:space="preserve"> Пунктом 1 статьи 366 ГК РФ установлено: «Должник, извещенный поручителем о предъявленном к нему кредитором требовании или привлеченный поручителем к участию в деле, обязан сообщить поручителю обо всех имеющихся у него возражениях против этого требования и предоставить имеющиеся у него в подтверждение этих требований доказательства. В противном случае должник лишается права выдвигать возражения, которые могли быть заявлены против требования кредитора, против требования поручителя (пункт 1 статьи 365), если иное не предусмотрено соглашением между поручителем и должником.» Пунктом 2 той же статьи: «Должник, исполнивший обязательство, обеспеченное поручительством, обязан известить об этом поручителя немедленно. В противном случае поручитель, в свою очередь исполнивший свое обязательство, вправе взыскать с кредитора неосновательно полученное или предъявить регрессное требование к должнику. В последнем случае должник вправе взыскать с кредитора лишь неосновательно полученное.» [Должник погасил долг кредитору «[дата]» и уведомил поручителя «[дата]»; поручитель уплатил повторно. Требование следует предъявлять к кредитору как к неосновательно обогатившемуся.]</w:t>
      </w:r>
    </w:p>
    <w:p>
      <w:pPr>
        <w:spacing w:after="120" w:line="276" w:lineRule="auto"/>
        <w:ind w:firstLine="709"/>
        <w:jc w:val="both"/>
      </w:pPr>
      <w:r>
        <w:rPr>
          <w:rFonts w:ascii="Times New Roman" w:hAnsi="Times New Roman"/>
          <w:b/>
          <w:i w:val="0"/>
          <w:sz w:val="24"/>
        </w:rPr>
        <w:t>Поручитель уплатил больше, чем был обязан должник.</w:t>
      </w:r>
      <w:r>
        <w:rPr>
          <w:rFonts w:ascii="Times New Roman" w:hAnsi="Times New Roman"/>
          <w:b w:val="0"/>
          <w:i w:val="0"/>
          <w:sz w:val="24"/>
        </w:rPr>
        <w:t xml:space="preserve"> Пунктом 1 статьи 365 ГК РФ установлено: «К поручителю, исполнившему обязательство, переходят права кредитора по этому обязательству и права, принадлежавшие кредитору как залогодержателю, в том объеме, в котором поручитель удовлетворил требование кредитора. Поручитель также вправе требовать от должника уплаты процентов на сумму, выплаченную кредитору, и возмещения иных убытков, понесенных в связи с ответственностью за должника.» Права переходят к поручителю лишь в том объёме, в котором он удовлетворил требование кредитора, и только в пределах действительного долга. Поручитель [уплатил неустойку, которую должник оспаривал / не заявил о пропуске давности / заплатил по требованию, не проверив возражения должника]. Должник имеет против поручителя те же возражения, что и против кредитора.</w:t>
      </w:r>
    </w:p>
    <w:p>
      <w:pPr>
        <w:spacing w:after="120" w:line="276" w:lineRule="auto"/>
        <w:ind w:firstLine="709"/>
        <w:jc w:val="both"/>
      </w:pPr>
      <w:r>
        <w:rPr>
          <w:rFonts w:ascii="Times New Roman" w:hAnsi="Times New Roman"/>
          <w:b/>
          <w:i w:val="0"/>
          <w:sz w:val="24"/>
        </w:rPr>
        <w:t>Поручитель не привлёк должника и не сообщил о требовании кредитора.</w:t>
      </w:r>
      <w:r>
        <w:rPr>
          <w:rFonts w:ascii="Times New Roman" w:hAnsi="Times New Roman"/>
          <w:b w:val="0"/>
          <w:i w:val="0"/>
          <w:sz w:val="24"/>
        </w:rPr>
        <w:t xml:space="preserve"> Если поручитель исполнил, не известив должника, тот вправе выдвинуть против регрессного требования все возражения, которые имел против кредитора (пункт 1 статьи 366 ГК РФ). [Указать возражения: зачёт, частичная оплата, некачественный товар, давность.]</w:t>
      </w:r>
    </w:p>
    <w:p>
      <w:pPr>
        <w:spacing w:after="120" w:line="276" w:lineRule="auto"/>
        <w:ind w:firstLine="709"/>
        <w:jc w:val="both"/>
      </w:pPr>
      <w:r>
        <w:rPr>
          <w:rFonts w:ascii="Times New Roman" w:hAnsi="Times New Roman"/>
          <w:b/>
          <w:i w:val="0"/>
          <w:sz w:val="24"/>
        </w:rPr>
        <w:t>Проценты и убытки не обоснованы.</w:t>
      </w:r>
      <w:r>
        <w:rPr>
          <w:rFonts w:ascii="Times New Roman" w:hAnsi="Times New Roman"/>
          <w:b w:val="0"/>
          <w:i w:val="0"/>
          <w:sz w:val="24"/>
        </w:rPr>
        <w:t xml:space="preserve"> Пунктом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Проценты начисляются не ранее дня, когда должник узнал об уплате поручителем и получил его требование «[дата]». Убытки поручителя (пункт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[расходы на кредит для уплаты долга] не связаны с действиями должника.</w:t>
      </w:r>
    </w:p>
    <w:p>
      <w:pPr>
        <w:spacing w:after="120" w:line="276" w:lineRule="auto"/>
        <w:ind w:firstLine="709"/>
        <w:jc w:val="both"/>
      </w:pPr>
      <w:r>
        <w:rPr>
          <w:rFonts w:ascii="Times New Roman" w:hAnsi="Times New Roman"/>
          <w:b/>
          <w:i w:val="0"/>
          <w:sz w:val="24"/>
        </w:rPr>
        <w:t>Отношения сторон исключают регресс [если применимо].</w:t>
      </w:r>
      <w:r>
        <w:rPr>
          <w:rFonts w:ascii="Times New Roman" w:hAnsi="Times New Roman"/>
          <w:b w:val="0"/>
          <w:i w:val="0"/>
          <w:sz w:val="24"/>
        </w:rPr>
        <w:t xml:space="preserve"> Поручитель является [участником / аффилированным лицом] должника и предоставил обеспечение в рамках внутригрупповых отношений; уплата производилась в интересах группы и по соглашению сторон распределяется иначе (пункт 3 статьи 365 ГК РФ: «Правила, установленные настоящей статьей, применяются, если иное не предусмотрено законом, иными правовыми актами или договором поручителя с должником и не вытекает из отношений между ними.»).</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365, 366, 395 ГК РФ, статьями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в порядке регресса, процентов и убытков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Документы об исполнении должником обязательства кредитору и уведомление поручителя.</w:t>
      </w:r>
    </w:p>
    <w:p>
      <w:pPr>
        <w:spacing w:after="40" w:line="276" w:lineRule="auto"/>
        <w:jc w:val="left"/>
      </w:pPr>
      <w:r>
        <w:rPr>
          <w:rFonts w:ascii="Times New Roman" w:hAnsi="Times New Roman"/>
          <w:b w:val="0"/>
          <w:i w:val="0"/>
          <w:sz w:val="24"/>
        </w:rPr>
        <w:t>3. Документы о возражениях должника против требований кредитора (зачёт, частичная оплата, некачественный товар).</w:t>
      </w:r>
    </w:p>
    <w:p>
      <w:pPr>
        <w:spacing w:after="40" w:line="276" w:lineRule="auto"/>
        <w:jc w:val="left"/>
      </w:pPr>
      <w:r>
        <w:rPr>
          <w:rFonts w:ascii="Times New Roman" w:hAnsi="Times New Roman"/>
          <w:b w:val="0"/>
          <w:i w:val="0"/>
          <w:sz w:val="24"/>
        </w:rPr>
        <w:t>4. Соглашения между поручителем и должником (о распределении обязательств) [если есть].</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Сохраните все возражения против кредитора: поручитель, заплативший без проверки и без уведомления должника, рискует не получить возмещение в части, которую должник мог оспорить.</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О пропуске исковой давности заявляйте в первой инстанции до решения (п. 2 ст. 199 ГК РФ).</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