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сосед / орган местного самоуправления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владелец постройки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сносе самовольной постройки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[дома, бани, гаража, хозяйственной постройки] на земельном участке ответчика по адресу [адрес] самовольной постройкой и её сносе.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Постройка не является самовольной.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Гражданского кодекса Российской Федерации (далее — ГК РФ)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 Абзацем вторым того же пункта: «Не является самовольной постройкой здание, сооружение или другое строение, возведенные или созданные с нарушением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участка.» Постройка возведена [на собственном участке ответчика с видом разрешённого использования «для ИЖС / садоводства»]; [для строительства объекта вспомогательного использования (баня, сарай, гараж) разрешение на строительство не требуется]; [ответчик направил уведомление о планируемом строительстве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Снос — крайняя мера, применяемая при существенных и неустранимых нарушениях.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222 ГК РФ: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 Отступление от отступов до границы участка [на __ м] не создаёт угрозы жизни и здоровью и может быть устранено [устройством противопожарной стены / снегозадержателей и водоотвода с крыши]. Суд вправе вместо сноса обязать привести постройку в соответствие с установленными требованиями.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Истец, требуя сноса, должен доказать, что сохранение постройки нарушает его права и создаёт угрозу жизни и здоровью (статья 304 ГК РФ: «Собственник может требовать устранения всяких нарушений его права, хотя бы эти нарушения и не были соединены с лишением владения.»). [Затенение участка не превышает нормативов, противопожарное расстояние соблюдено или нарушение компенсировано, сток воды с крыши направлен на участок ответчика.]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Постройка соответствует требованиям, право на неё может быть признано.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ГК РФ: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 [Ответчик заявляет встречный иск о признании права собственности на постройку.]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о назначении строительно-технической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[На требование о сносе постройки, не создающей угрозу жизни и здоровью, распространяется трёхлетний срок исковой давности. Постройка возведена в [год], истец знал о ней с этого момента.] Пунктом 1 статьи 196 Гражданского кодекса Российской Федерации (далее — ГК РФ) установлено: «Общий срок исковой давности составляет три года со дня, определяемого в соответствии со статьей 200 настоящего Кодекса.» По общему правилу пункта 1 статьи 200 ГК РФ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О нарушении своего права истец узнал «[дата, когда истец узнал о постройке]», следовательно, срок истёк «[дата]», а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 Уважительных причин, связанных с личностью истца (статья 205 ГК РФ), истец не привёл. [Если давность к спору не применяется или явно не пропущена — удалите этот абзац.]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222, 304 ГК РФ, статьями 12, 56, 79,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сносе самовольной постройки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[Альтернатива:] Обязать ответчика привести постройку в соответствие с установленными требованиями: [перечислить мероприятия] в срок [__] месяцев.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Назначить судебную строительно-техническую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ЕГРН на земельный участок с видом разрешённого использования.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Уведомление о планируемом строительстве / документы о вспомогательном характере постройки.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Заключение специалиста о соответствии постройки нормам и отсутствии угрозы.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Фотографии постройки, схема расположения относительно границы.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Снос применяется лишь при существенных неустранимых нарушениях и угрозе жизни и здоровью — заключение специалиста решает спор. Предложите альтернативу: устранение нарушений.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Объекты вспомогательного использования (баня, сарай) на своём участке разрешения на строительство не требуют.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