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садоводческое (огородническое) некоммерческое товарищество</w:t>
      </w:r>
      <w:r>
        <w:rPr>
          <w:rFonts w:ascii="Times New Roman" w:hAnsi="Times New Roman"/>
          <w:b w:val="0"/>
          <w:i w:val="0"/>
          <w:sz w:val="24"/>
        </w:rPr>
        <w:br/>
        <w:t>[полное наименование товарищества (СНТ / ТСН)]</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правообладатель садового участка (член товарищества / лицо без членства)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по взносам (плате за имущество общего пользования) и пеней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задолженности по [членским и целевым взносам / плате за приобретение, создание, содержание имущества общего пользования] за [__] годы в размере [сумма] рублей и пеней в размере [сумма] рублей. Копию искового заявления с приложениями ответчик получил «[дата]». Ответчик признаёт иск лишь в части [указать], в остальной части требования не признаёт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Размер взносов не подтверждён сметой и финансово-экономическим обоснованием.</w:t>
      </w:r>
      <w:r>
        <w:rPr>
          <w:rFonts w:ascii="Times New Roman" w:hAnsi="Times New Roman"/>
          <w:b w:val="0"/>
          <w:i w:val="0"/>
          <w:sz w:val="24"/>
        </w:rPr>
        <w:t xml:space="preserve"> Частью 8 статьи 14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(далее — Закон № 217-ФЗ) установлено: «Размер взносов определяется на основании приходно-расходной сметы товарищества и финансово-экономического обоснования, утвержденных общим собранием членов товарищества.» Пунктами 21 и 22 части 1 статьи 17 того же закона к исключительной компетенции общего собрания отнесены «определение размера и срока внесения взносов, порядка расходования целевых взносов, а также размера и срока внесения платы, предусмотренной частью 3 статьи 5 настоящего Федерального закона» и «утверждение финансово-экономического обоснования размера взносов, финансово-экономического обоснования размера платы, предусмотренной частью 3 статьи 5 настоящего Федерального закона» [За [год] приходно-расходная смета и ФЭО общим собранием не утверждались / утверждены протоколом, в котором отсутствует кворум / размер взноса установлен правлением, а не собранием.] Решение, принятое по вопросу, не относящемуся к компетенции принявшего его органа, или при отсутствии кворума, ничтожно в силу статьи 181.5 ГК РФ: «принято при отсутствии необходимого кворума» «принято по вопросу, не относящемуся к компетенции собрания» Начисление на основании такого решения неправомерно.</w:t>
      </w:r>
    </w:p>
    <w:p>
      <w:pPr>
        <w:spacing w:after="120" w:line="276" w:lineRule="auto"/>
        <w:ind w:firstLine="709"/>
        <w:jc w:val="both"/>
      </w:pPr>
      <w:r>
        <w:rPr>
          <w:rFonts w:ascii="Times New Roman" w:hAnsi="Times New Roman"/>
          <w:b/>
          <w:i w:val="0"/>
          <w:sz w:val="24"/>
        </w:rPr>
        <w:t>[Для лица без членства.] Плата не может превышать взносов члена товарищества.</w:t>
      </w:r>
      <w:r>
        <w:rPr>
          <w:rFonts w:ascii="Times New Roman" w:hAnsi="Times New Roman"/>
          <w:b w:val="0"/>
          <w:i w:val="0"/>
          <w:sz w:val="24"/>
        </w:rPr>
        <w:t xml:space="preserve"> Частью 3 статьи 5 Закона № 217-ФЗ: «Лица, указанные в части 1 настоящей статьи,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настоящим Федеральным законом для уплаты взносов членами товарищества.» Частью 4: «Суммарный ежегодный размер платы, предусмотренной частью 3 настоящей статьи, устанавливается в размере, равном суммарному ежегодному размеру целевых и членских взносов члена товарищества, рассчитанных в соответствии с настоящим Федеральным законом и уставом товарищества.» [Истец начислил ответчику плату в размере [сумма] рублей, тогда как членский взнос составлял [сумма] рублей; в расчёт включены [расходы на [__], не относящиеся к имуществу общего пользования].]</w:t>
      </w:r>
    </w:p>
    <w:p>
      <w:pPr>
        <w:spacing w:after="120" w:line="276" w:lineRule="auto"/>
        <w:ind w:firstLine="709"/>
        <w:jc w:val="both"/>
      </w:pPr>
      <w:r>
        <w:rPr>
          <w:rFonts w:ascii="Times New Roman" w:hAnsi="Times New Roman"/>
          <w:b/>
          <w:i w:val="0"/>
          <w:sz w:val="24"/>
        </w:rPr>
        <w:t>Целевые взносы начислены на цели, не предусмотренные законом.</w:t>
      </w:r>
      <w:r>
        <w:rPr>
          <w:rFonts w:ascii="Times New Roman" w:hAnsi="Times New Roman"/>
          <w:b w:val="0"/>
          <w:i w:val="0"/>
          <w:sz w:val="24"/>
        </w:rPr>
        <w:t xml:space="preserve"> Частью 6 статьи 14 Закона № 217-ФЗ целевые взносы могут быть направлены на расходы, исключительно связанные: «с подготовкой документов, необходимых для образования земельного участка, находящегося в государственной или муниципальной собственности, в целях дальнейшего предоставления товариществу такого земельного участка» «с подготовкой документации по планировке территории в отношении территории садоводства или огородничества» «с проведением кадастровых работ для целей внесения в Единый государственный реестр недвижимости сведений о садовых или огородных земельных участках, земельных участках общего назначения, об иных объектах недвижимости, относящихся к имуществу общего пользования» «с созданием или приобретением необходимого для деятельности товарищества имущества общего пользования» «с реализацией мероприятий, предусмотренных решением общего собрания членов товарищества.» [Целевой взнос на [__] установлен без решения общего собрания о соответствующем мероприятии / средства собраны на [__], но работы не выполнены — отчёт не представлен.]</w:t>
      </w:r>
    </w:p>
    <w:p>
      <w:pPr>
        <w:spacing w:after="120" w:line="276" w:lineRule="auto"/>
        <w:ind w:firstLine="709"/>
        <w:jc w:val="both"/>
      </w:pPr>
      <w:r>
        <w:rPr>
          <w:rFonts w:ascii="Times New Roman" w:hAnsi="Times New Roman"/>
          <w:b/>
          <w:i w:val="0"/>
          <w:sz w:val="24"/>
        </w:rPr>
        <w:t>Пени не подлежат взысканию [или подлежат снижению].</w:t>
      </w:r>
      <w:r>
        <w:rPr>
          <w:rFonts w:ascii="Times New Roman" w:hAnsi="Times New Roman"/>
          <w:b w:val="0"/>
          <w:i w:val="0"/>
          <w:sz w:val="24"/>
        </w:rPr>
        <w:t xml:space="preserve"> Частью 9 статьи 14 Закона № 217-ФЗ: «Уставом товарищества может быть установлен порядок взимания и размер пеней в случае несвоевременной уплаты взносов.» [Уставом товарищества размер пеней не установлен, а пени, указанные в решении собрания, уставом не предусмотрены.] [Для лица без членства: устав на него не распространяется; пени по уставу к нему не применяются.] Пунктом 1 статьи 333 ГК РФ предусмотрено: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Заявленная неустойка [сумма] рублей составляет [__] % от суммы основного обязательства, что многократно превышает возможные убытки истца, ключевую ставку Банка России и средние ставки по кредитам за тот же период. Реальных негативных последствий нарушения истец не доказал. Ответчик просит снизить неустойку [и штраф] до [сумма] рублей.</w:t>
      </w:r>
    </w:p>
    <w:p>
      <w:pPr>
        <w:spacing w:after="120" w:line="276" w:lineRule="auto"/>
        <w:ind w:firstLine="709"/>
        <w:jc w:val="both"/>
      </w:pPr>
      <w:r>
        <w:rPr>
          <w:rFonts w:ascii="Times New Roman" w:hAnsi="Times New Roman"/>
          <w:b/>
          <w:i w:val="0"/>
          <w:sz w:val="24"/>
        </w:rPr>
        <w:t>Истец пропустил срок исковой давности по части платежей.</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Пунктом 2 статьи 200 ГК РФ по обязательствам с определённым сроком исполнения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уплаты взноса за [год] истёк «[дата]», значит, давность по нему истекла «[дата]». [Судебный приказ выдан «[дата]», отменён «[дата]»; даже с учётом этого периода срок по платежам до «[дата]» пропущен.]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Часть сумм оплачена.</w:t>
      </w:r>
      <w:r>
        <w:rPr>
          <w:rFonts w:ascii="Times New Roman" w:hAnsi="Times New Roman"/>
          <w:b w:val="0"/>
          <w:i w:val="0"/>
          <w:sz w:val="24"/>
        </w:rPr>
        <w:t xml:space="preserve"> [Ответчик уплатил [сумма] рублей «[дата]» (чек, выписка банка, квитанция кассира с печатью товарищества); истец эти платежи не учёл или отнёс на погашение пеней и давних долгов, хотя в назначении платежа указан конкретный период.]</w:t>
      </w:r>
    </w:p>
    <w:p>
      <w:pPr>
        <w:spacing w:after="120" w:line="276" w:lineRule="auto"/>
        <w:ind w:firstLine="709"/>
        <w:jc w:val="both"/>
      </w:pPr>
      <w:r>
        <w:rPr>
          <w:rFonts w:ascii="Times New Roman" w:hAnsi="Times New Roman"/>
          <w:b/>
          <w:i w:val="0"/>
          <w:sz w:val="24"/>
        </w:rPr>
        <w:t>[Если товарищество не исполняет обязанностей.] Ответчик не пользуется имуществом, на которое собираются средства.</w:t>
      </w:r>
      <w:r>
        <w:rPr>
          <w:rFonts w:ascii="Times New Roman" w:hAnsi="Times New Roman"/>
          <w:b w:val="0"/>
          <w:i w:val="0"/>
          <w:sz w:val="24"/>
        </w:rPr>
        <w:t xml:space="preserve"> [Участок ответчика не подключён к [водопроводу / электросетям] товарищества; дорога к участку не ремонтировалась с [года]; отчёты о расходовании средств не размещаются.] Эти обстоятельства не освобождают от уплаты членского взноса полностью, но исключают взыскание целевых взносов на объекты, которые не созданы.</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Расчёт задолженности, выписки из протоколов и справка бухгалтера товарищества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Товарищество обязано доказать законность решений об установлении взносов (кворум, компетенцию, утверждение сметы и ФЭО) и правильность расчёта.</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 14, 17 Закона № 217-ФЗ, статьями 181.5, 196, 199, 200, 333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задолженности по взносам и пеней к [Ф. И. О. ответчика] в полном объёме.</w:t>
      </w:r>
    </w:p>
    <w:p>
      <w:pPr>
        <w:spacing w:after="120" w:line="276" w:lineRule="auto"/>
        <w:ind w:firstLine="709"/>
        <w:jc w:val="both"/>
      </w:pPr>
      <w:r>
        <w:rPr>
          <w:rFonts w:ascii="Times New Roman" w:hAnsi="Times New Roman"/>
          <w:b w:val="0"/>
          <w:i w:val="0"/>
          <w:sz w:val="24"/>
        </w:rPr>
        <w:t>2. [Альтернативно:] Применить исковую давность и отказать во взыскании задолженности за период до «[дата]»; исключить из расчёта [целевые взносы на __ / суммы, превышающие размер членского взноса]; отказать во взыскании пеней либо снизить их по статье 333 ГК РФ до [сумма] рублей.</w:t>
      </w:r>
    </w:p>
    <w:p>
      <w:pPr>
        <w:spacing w:after="120" w:line="276" w:lineRule="auto"/>
        <w:ind w:firstLine="709"/>
        <w:jc w:val="both"/>
      </w:pPr>
      <w:r>
        <w:rPr>
          <w:rFonts w:ascii="Times New Roman" w:hAnsi="Times New Roman"/>
          <w:b w:val="0"/>
          <w:i w:val="0"/>
          <w:sz w:val="24"/>
        </w:rPr>
        <w:t>3. Обязать истца представить приходно-расходные сметы, финансово-экономические обоснования, протоколы общих собраний с листами регистрации и реестр членов за спорные годы.</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Документы об оплате взносов (чеки, выписки, квитанции).</w:t>
      </w:r>
    </w:p>
    <w:p>
      <w:pPr>
        <w:spacing w:after="40" w:line="276" w:lineRule="auto"/>
        <w:jc w:val="left"/>
      </w:pPr>
      <w:r>
        <w:rPr>
          <w:rFonts w:ascii="Times New Roman" w:hAnsi="Times New Roman"/>
          <w:b w:val="0"/>
          <w:i w:val="0"/>
          <w:sz w:val="24"/>
        </w:rPr>
        <w:t>3. Контррасчёт задолженности с учётом давности и оплат.</w:t>
      </w:r>
    </w:p>
    <w:p>
      <w:pPr>
        <w:spacing w:after="40" w:line="276" w:lineRule="auto"/>
        <w:jc w:val="left"/>
      </w:pPr>
      <w:r>
        <w:rPr>
          <w:rFonts w:ascii="Times New Roman" w:hAnsi="Times New Roman"/>
          <w:b w:val="0"/>
          <w:i w:val="0"/>
          <w:sz w:val="24"/>
        </w:rPr>
        <w:t>4. Устав товарищества [с отметкой об отсутствии положения о пенях].</w:t>
      </w:r>
    </w:p>
    <w:p>
      <w:pPr>
        <w:spacing w:after="40" w:line="276" w:lineRule="auto"/>
        <w:jc w:val="left"/>
      </w:pPr>
      <w:r>
        <w:rPr>
          <w:rFonts w:ascii="Times New Roman" w:hAnsi="Times New Roman"/>
          <w:b w:val="0"/>
          <w:i w:val="0"/>
          <w:sz w:val="24"/>
        </w:rPr>
        <w:t>5. Доказательства отсутствия подключения к сетям / невыполнения работ, на которые собирались целевые взносы.</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каждый год отдельно: есть ли протокол собрания, утвердившего смету и ФЭО, был ли кворум. Без ФЭО размер взноса не установлен законно (ч. 8 ст. 14 Закона № 217-ФЗ).</w:t>
      </w:r>
    </w:p>
    <w:p>
      <w:pPr>
        <w:spacing w:after="40" w:line="276" w:lineRule="auto"/>
        <w:jc w:val="both"/>
      </w:pPr>
      <w:r>
        <w:rPr>
          <w:rFonts w:ascii="Times New Roman" w:hAnsi="Times New Roman"/>
          <w:b w:val="0"/>
          <w:i/>
          <w:sz w:val="24"/>
        </w:rPr>
        <w:t>— Давность считается по каждому годовому (ежемесячному) взносу отдельно; время действия отменённого судебного приказа в срок не засчитывается — проверьте даты.</w:t>
      </w:r>
    </w:p>
    <w:p>
      <w:pPr>
        <w:spacing w:after="40" w:line="276" w:lineRule="auto"/>
        <w:jc w:val="both"/>
      </w:pPr>
      <w:r>
        <w:rPr>
          <w:rFonts w:ascii="Times New Roman" w:hAnsi="Times New Roman"/>
          <w:b w:val="0"/>
          <w:i/>
          <w:sz w:val="24"/>
        </w:rPr>
        <w:t>— Пени — только если они прямо установлены уставом (ч. 9 ст. 14); к собственнику без членства уставные пени суды часто не применяют.</w:t>
      </w:r>
    </w:p>
    <w:p>
      <w:pPr>
        <w:spacing w:after="40" w:line="276" w:lineRule="auto"/>
        <w:jc w:val="both"/>
      </w:pPr>
      <w:r>
        <w:rPr>
          <w:rFonts w:ascii="Times New Roman" w:hAnsi="Times New Roman"/>
          <w:b w:val="0"/>
          <w:i/>
          <w:sz w:val="24"/>
        </w:rPr>
        <w:t>— Если долг бесспорен, предложите мировое соглашение с рассрочкой — это избавит от пеней и расходов на представителя.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