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страховщик груза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перевозчик (экспедитор)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ущерба, причинённого утратой (повреждением) груза, в порядке суброгации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в порядке суброгации [сумма] рублей, выплаченных истцом страхователю — грузовладельцу — в связи с [утратой / повреждением] груза при перевозке по транспортной накладной от «[дата]» № [__].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Страховщик получил права в том объёме, который был у грузовладельца, и обязан соблюдать те же правила.</w:t>
      </w:r>
      <w:r>
        <w:rPr>
          <w:rFonts w:ascii="Times New Roman" w:hAnsi="Times New Roman"/>
          <w:b w:val="0"/>
          <w:i w:val="0"/>
          <w:sz w:val="24"/>
        </w:rPr>
        <w:t xml:space="preserve"> Пунктом 2 статьи 965 ГК РФ установлено: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 Это означает обязательную претензию к перевозчику и годичный срок исковой давности по перевозке.</w:t>
      </w:r>
    </w:p>
    <w:p>
      <w:pPr>
        <w:spacing w:after="120" w:line="276" w:lineRule="auto"/>
        <w:ind w:firstLine="709"/>
        <w:jc w:val="both"/>
      </w:pPr>
      <w:r>
        <w:rPr>
          <w:rFonts w:ascii="Times New Roman" w:hAnsi="Times New Roman"/>
          <w:b/>
          <w:i w:val="0"/>
          <w:sz w:val="24"/>
        </w:rPr>
        <w:t>Обязательная претензия не предъявлена.</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2 статьи 39 Устава автомобильного транспорта: «До предъявления к перевозчикам исков, вытекающих из договоров перевозок грузов, к таким лицам в обязательном порядке предъявляются претензии.» Претензия к перевозчику не направлялась ни грузовладельцем, ни страховщиком [или направлена без документов о стоимости груза].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Пропущен годичный срок исковой давности.</w:t>
      </w:r>
      <w:r>
        <w:rPr>
          <w:rFonts w:ascii="Times New Roman" w:hAnsi="Times New Roman"/>
          <w:b w:val="0"/>
          <w:i w:val="0"/>
          <w:sz w:val="24"/>
        </w:rPr>
        <w:t xml:space="preserve"> Пунктом 3 статьи 797 ГК РФ: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 Частью 1 статьи 42 Устава: «Срок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 Переход права к страховщику не изменяет течения срока (статья 201 ГК РФ); груз выдан [признан утраченным] «[дата]», иск подан «[дата]».</w:t>
      </w:r>
    </w:p>
    <w:p>
      <w:pPr>
        <w:spacing w:after="120" w:line="276" w:lineRule="auto"/>
        <w:ind w:firstLine="709"/>
        <w:jc w:val="both"/>
      </w:pPr>
      <w:r>
        <w:rPr>
          <w:rFonts w:ascii="Times New Roman" w:hAnsi="Times New Roman"/>
          <w:b/>
          <w:i w:val="0"/>
          <w:sz w:val="24"/>
        </w:rPr>
        <w:t>Перевозчик не отвечает за несохранность, вызванную упаковкой и погрузкой грузоотправителя.</w:t>
      </w:r>
      <w:r>
        <w:rPr>
          <w:rFonts w:ascii="Times New Roman" w:hAnsi="Times New Roman"/>
          <w:b w:val="0"/>
          <w:i w:val="0"/>
          <w:sz w:val="24"/>
        </w:rPr>
        <w:t xml:space="preserve"> Пунктом 1 статьи 796 ГК РФ установлено: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 [Груз погружен и закреплён силами грузоотправителя, упаковка не соответствовала характеру груза — отметки водителя в накладной.]</w:t>
      </w:r>
    </w:p>
    <w:p>
      <w:pPr>
        <w:spacing w:after="120" w:line="276" w:lineRule="auto"/>
        <w:ind w:firstLine="709"/>
        <w:jc w:val="both"/>
      </w:pPr>
      <w:r>
        <w:rPr>
          <w:rFonts w:ascii="Times New Roman" w:hAnsi="Times New Roman"/>
          <w:b/>
          <w:i w:val="0"/>
          <w:sz w:val="24"/>
        </w:rPr>
        <w:t>Размер ответственности ограничен законом.</w:t>
      </w:r>
      <w:r>
        <w:rPr>
          <w:rFonts w:ascii="Times New Roman" w:hAnsi="Times New Roman"/>
          <w:b w:val="0"/>
          <w:i w:val="0"/>
          <w:sz w:val="24"/>
        </w:rPr>
        <w:t xml:space="preserve"> Пунктом 2 статьи 796 ГК РФ ущерб возмещается: «в случае утраты или недостачи груза или багажа - в размере стоимости утраченного или недостающего груза или багажа»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 Страховщик выплатил [полную стоимость груза с наценкой / сумму с учётом упущенной выгоды грузовладельца] — сверх того, за что отвечает перевозчик.</w:t>
      </w:r>
    </w:p>
    <w:p>
      <w:pPr>
        <w:spacing w:after="120" w:line="276" w:lineRule="auto"/>
        <w:ind w:firstLine="709"/>
        <w:jc w:val="both"/>
      </w:pPr>
      <w:r>
        <w:rPr>
          <w:rFonts w:ascii="Times New Roman" w:hAnsi="Times New Roman"/>
          <w:b/>
          <w:i w:val="0"/>
          <w:sz w:val="24"/>
        </w:rPr>
        <w:t>Страхователь не передал страховщику документы, необходимые для требования.</w:t>
      </w:r>
      <w:r>
        <w:rPr>
          <w:rFonts w:ascii="Times New Roman" w:hAnsi="Times New Roman"/>
          <w:b w:val="0"/>
          <w:i w:val="0"/>
          <w:sz w:val="24"/>
        </w:rPr>
        <w:t xml:space="preserve"> Пунктом 3 статьи 965 ГК РФ: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 Акт о несохранности по форме, установленной правилами перевозок, не составлялся; доказательства несохранности при перевозке отсутствуют.</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199, 201, 796, 797, 965 ГК РФ, статьями 39, 42 Устава автомобильного транспорта и городского наземного электрического транспорта,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исковое заявление без рассмотрения [если претензионный порядок не соблюдён]; в противном случае —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Транспортная накладная с отметками водителя об упаковке и погрузке, о выдаче груза.</w:t>
      </w:r>
    </w:p>
    <w:p>
      <w:pPr>
        <w:spacing w:after="40" w:line="276" w:lineRule="auto"/>
        <w:jc w:val="left"/>
      </w:pPr>
      <w:r>
        <w:rPr>
          <w:rFonts w:ascii="Times New Roman" w:hAnsi="Times New Roman"/>
          <w:b w:val="0"/>
          <w:i w:val="0"/>
          <w:sz w:val="24"/>
        </w:rPr>
        <w:t>3. Документы о стоимости груза по счёту продавца.</w:t>
      </w:r>
    </w:p>
    <w:p>
      <w:pPr>
        <w:spacing w:after="40" w:line="276" w:lineRule="auto"/>
        <w:jc w:val="left"/>
      </w:pPr>
      <w:r>
        <w:rPr>
          <w:rFonts w:ascii="Times New Roman" w:hAnsi="Times New Roman"/>
          <w:b w:val="0"/>
          <w:i w:val="0"/>
          <w:sz w:val="24"/>
        </w:rPr>
        <w:t>4. Переписка по претензии (её отсутствие).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Суброгация не продлевает сроков и не освобождает страховщика от претензионного порядка: при пропуске годичного срока по перевозке иск страховщика подлежит отклонению.</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