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турист</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туроператор</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Третье лицо: </w:t>
      </w:r>
      <w:r>
        <w:rPr>
          <w:rFonts w:ascii="Times New Roman" w:hAnsi="Times New Roman"/>
          <w:b w:val="0"/>
          <w:i w:val="0"/>
          <w:sz w:val="24"/>
        </w:rPr>
        <w:t>турагент [наименование]</w:t>
      </w:r>
      <w:r>
        <w:rPr>
          <w:rFonts w:ascii="Times New Roman" w:hAnsi="Times New Roman"/>
          <w:b w:val="0"/>
          <w:i w:val="0"/>
          <w:sz w:val="24"/>
        </w:rPr>
        <w:br/>
        <w:t>адрес: [адрес]</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денежных средств за туристский продукт ненадлежащего качества, неустойки, штрафа и морального вреда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взыскании части стоимости тура в размере [сумма] рублей в связи с ненадлежащим качеством услуг [размещения, питания, трансфера] по договору о реализации туристского продукта от «[дата]», неустойки, штрафа и компенсации морального вреда.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Услуги оказаны в соответствии с договором.</w:t>
      </w:r>
      <w:r>
        <w:rPr>
          <w:rFonts w:ascii="Times New Roman" w:hAnsi="Times New Roman"/>
          <w:b w:val="0"/>
          <w:i w:val="0"/>
          <w:sz w:val="24"/>
        </w:rPr>
        <w:t xml:space="preserve"> Статьёй 9 Федерального закона «Об основах туристской деятельности в Российской Федерации» установлено: «Туроператор обеспечивает оказание туристу всех услуг, входящих в туристский продукт, самостоятельно или с привлечением третьих лиц, на которых туроператором возлагается исполнение части или всех его обязательств перед туристом и (или) иным заказчиком.» Туроператор отвечает за оказание услуг, входящих в туристский продукт, в соответствии с условиями договора. Истцу предоставлены [проживание в отеле «__» категории __, номер категории __, питание по системе __, трансфер] — как указано в листе бронирования и договоре. Субъективные ожидания туриста, не отражённые в договоре (вид из окна, расположение номера, «как на фото»), не являются условиями договора.</w:t>
      </w:r>
    </w:p>
    <w:p>
      <w:pPr>
        <w:spacing w:after="120" w:line="276" w:lineRule="auto"/>
        <w:ind w:firstLine="709"/>
        <w:jc w:val="both"/>
      </w:pPr>
      <w:r>
        <w:rPr>
          <w:rFonts w:ascii="Times New Roman" w:hAnsi="Times New Roman"/>
          <w:b/>
          <w:i w:val="0"/>
          <w:sz w:val="24"/>
        </w:rPr>
        <w:t>Недостатки не зафиксированы во время поездки.</w:t>
      </w:r>
      <w:r>
        <w:rPr>
          <w:rFonts w:ascii="Times New Roman" w:hAnsi="Times New Roman"/>
          <w:b w:val="0"/>
          <w:i w:val="0"/>
          <w:sz w:val="24"/>
        </w:rPr>
        <w:t xml:space="preserve"> Истец не обращался к представителю туроператора (гиду) или в отель с претензией во время отдыха, не составлял акта, не просил переселения. Претензия направлена лишь по возвращении «[дата]». Без фиксации на месте невозможно установить ни факт, ни продолжительность недостатков; фотографии и отзывы в сети не подтверждают даты и место.</w:t>
      </w:r>
    </w:p>
    <w:p>
      <w:pPr>
        <w:spacing w:after="120" w:line="276" w:lineRule="auto"/>
        <w:ind w:firstLine="709"/>
        <w:jc w:val="both"/>
      </w:pPr>
      <w:r>
        <w:rPr>
          <w:rFonts w:ascii="Times New Roman" w:hAnsi="Times New Roman"/>
          <w:b/>
          <w:i w:val="0"/>
          <w:sz w:val="24"/>
        </w:rPr>
        <w:t>[Если были замены:] Замена произведена на равноценную или более высокую услугу.</w:t>
      </w:r>
      <w:r>
        <w:rPr>
          <w:rFonts w:ascii="Times New Roman" w:hAnsi="Times New Roman"/>
          <w:b w:val="0"/>
          <w:i w:val="0"/>
          <w:sz w:val="24"/>
        </w:rPr>
        <w:t xml:space="preserve"> В связи с [overbooking / ремонтом в отеле] истцу предоставлено размещение в отеле «__» той же [более высокой] категории, с чем истец согласился, проживал в нём и претензий не предъявлял. Такая замена не является существенным изменением условий путешествия.</w:t>
      </w:r>
    </w:p>
    <w:p>
      <w:pPr>
        <w:spacing w:after="120" w:line="276" w:lineRule="auto"/>
        <w:ind w:firstLine="709"/>
        <w:jc w:val="both"/>
      </w:pPr>
      <w:r>
        <w:rPr>
          <w:rFonts w:ascii="Times New Roman" w:hAnsi="Times New Roman"/>
          <w:b/>
          <w:i w:val="0"/>
          <w:sz w:val="24"/>
        </w:rPr>
        <w:t>Обстоятельства, за которые туроператор не отвечает.</w:t>
      </w:r>
      <w:r>
        <w:rPr>
          <w:rFonts w:ascii="Times New Roman" w:hAnsi="Times New Roman"/>
          <w:b w:val="0"/>
          <w:i w:val="0"/>
          <w:sz w:val="24"/>
        </w:rPr>
        <w:t xml:space="preserve"> [Погодные условия, состояние моря, поведение других туристов, задержка рейса по метеоусловиям / решению авиационных властей] находятся вне сферы ответственности туроператора и не являются недостатками туристского продукта.</w:t>
      </w:r>
    </w:p>
    <w:p>
      <w:pPr>
        <w:spacing w:after="120" w:line="276" w:lineRule="auto"/>
        <w:ind w:firstLine="709"/>
        <w:jc w:val="both"/>
      </w:pPr>
      <w:r>
        <w:rPr>
          <w:rFonts w:ascii="Times New Roman" w:hAnsi="Times New Roman"/>
          <w:b/>
          <w:i w:val="0"/>
          <w:sz w:val="24"/>
        </w:rPr>
        <w:t>Требования к туроператору только в пределах его ответственности; турагент отвечает самостоятельно.</w:t>
      </w:r>
      <w:r>
        <w:rPr>
          <w:rFonts w:ascii="Times New Roman" w:hAnsi="Times New Roman"/>
          <w:b w:val="0"/>
          <w:i w:val="0"/>
          <w:sz w:val="24"/>
        </w:rPr>
        <w:t xml:space="preserve"> «Туроператор и турагент несут предусмотренную законодательством Российской Федерации ответственность за неисполнение или ненадлежащее исполнение обязательств как друг перед другом, так и перед туристом и (или) иным заказчиком. Туроператор и турагент самостоятельно отвечают перед туристом и (или) иным заказчиком.» [Денежные средства в части агентского вознаграждения турагента [сумма] рублей туроператору не поступали.]</w:t>
      </w:r>
    </w:p>
    <w:p>
      <w:pPr>
        <w:spacing w:after="120" w:line="276" w:lineRule="auto"/>
        <w:ind w:firstLine="709"/>
        <w:jc w:val="both"/>
      </w:pPr>
      <w:r>
        <w:rPr>
          <w:rFonts w:ascii="Times New Roman" w:hAnsi="Times New Roman"/>
          <w:b/>
          <w:i w:val="0"/>
          <w:sz w:val="24"/>
        </w:rPr>
        <w:t>Неустойка не подлежит взысканию в заявленном размере.</w:t>
      </w:r>
      <w:r>
        <w:rPr>
          <w:rFonts w:ascii="Times New Roman" w:hAnsi="Times New Roman"/>
          <w:b w:val="0"/>
          <w:i w:val="0"/>
          <w:sz w:val="24"/>
        </w:rPr>
        <w:t xml:space="preserve"> Неустойка по пункту 3 статьи 31 Закона о защите прав потребителей («За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(пеню), размер и порядок исчисления которой определяются в соответствии с пунктом 5 статьи 28 настоящего Закона.») начисляется за нарушение сроков удовлетворения требований об уменьшении цены, исходя из цены услуги, качество которой оспаривается [сумма] рублей, а не из полной стоимости тура, и ограничена этой ценой («Сумма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w:t>
      </w:r>
    </w:p>
    <w:p>
      <w:pPr>
        <w:spacing w:after="120" w:line="276" w:lineRule="auto"/>
        <w:ind w:firstLine="709"/>
        <w:jc w:val="both"/>
      </w:pPr>
      <w:r>
        <w:rPr>
          <w:rFonts w:ascii="Times New Roman" w:hAnsi="Times New Roman"/>
          <w:b/>
          <w:i w:val="0"/>
          <w:sz w:val="24"/>
        </w:rPr>
        <w:t>Неустойка явно несоразмерна последствиям нарушения.</w:t>
      </w:r>
      <w:r>
        <w:rPr>
          <w:rFonts w:ascii="Times New Roman" w:hAnsi="Times New Roman"/>
          <w:b w:val="0"/>
          <w:i w:val="0"/>
          <w:sz w:val="24"/>
        </w:rPr>
        <w:t xml:space="preserve"> Пунктом 1 статьи 333 Гражданского кодекса Российской Федерации (далее —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Ответчик заявляет об уменьшении неустойки: [нарушение незначительное по сроку, устранено «[дата]», реальных убытков истец не понёс; заявленная сумма сопоставима с ценой товара (услуги) и многократно превышает плату по краткосрочным кредитам и ключевую ставку Банка России]. Неустойка не должна служить средством обогащения потребителя.</w:t>
      </w:r>
    </w:p>
    <w:p>
      <w:pPr>
        <w:spacing w:after="120" w:line="276" w:lineRule="auto"/>
        <w:ind w:firstLine="709"/>
        <w:jc w:val="both"/>
      </w:pPr>
      <w:r>
        <w:rPr>
          <w:rFonts w:ascii="Times New Roman" w:hAnsi="Times New Roman"/>
          <w:b/>
          <w:i w:val="0"/>
          <w:sz w:val="24"/>
        </w:rPr>
        <w:t>Штраф не подлежит взысканию [либо подлежит уменьшению].</w:t>
      </w:r>
      <w:r>
        <w:rPr>
          <w:rFonts w:ascii="Times New Roman" w:hAnsi="Times New Roman"/>
          <w:b w:val="0"/>
          <w:i w:val="0"/>
          <w:sz w:val="24"/>
        </w:rPr>
        <w:t xml:space="preserve"> Пунктом 6 статьи 13 Закона РФ «О защите прав потребителей» (далее — Закон о защите прав потребителей) установлено: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Пунктом 7 той же статьи: «Штраф, предусмотренный пунктом 6 настоящей статьи, не подлежит взысканию в случае, если изготовитель (исполнитель, продавец, уполномоченная организация или уполномоченный индивидуальный предприниматель, импортер) в добровольном порядке не удовлетворил требования потребителя по вине потребителя, в том числе в случае уклонения потребителя от совершения действий, предусмотренных настоящим Законом, либо такого неисполнения им обязательств, в результате которого изготовитель (исполнитель, продавец, уполномоченная организация или уполномоченный индивидуальный предприниматель, импортер) оказался лишен возможности в добровольном порядке удовлетворить требования потребителя.» [Требование истца не было удовлетворено добровольно по его собственной вине: он не представил товар для проверки качества / не сообщил реквизиты / не явился для получения денег.] Кроме того, штраф по своей правовой природе является неустойкой и может быть уменьшен по статье 333 ГК РФ.</w:t>
      </w:r>
    </w:p>
    <w:p>
      <w:pPr>
        <w:spacing w:after="120" w:line="276" w:lineRule="auto"/>
        <w:ind w:firstLine="709"/>
        <w:jc w:val="both"/>
      </w:pPr>
      <w:r>
        <w:rPr>
          <w:rFonts w:ascii="Times New Roman" w:hAnsi="Times New Roman"/>
          <w:b/>
          <w:i w:val="0"/>
          <w:sz w:val="24"/>
        </w:rPr>
        <w:t>Компенсация морального вреда завышена.</w:t>
      </w:r>
      <w:r>
        <w:rPr>
          <w:rFonts w:ascii="Times New Roman" w:hAnsi="Times New Roman"/>
          <w:b w:val="0"/>
          <w:i w:val="0"/>
          <w:sz w:val="24"/>
        </w:rPr>
        <w:t xml:space="preserve"> Статьёй 15 Закона о защите прав потребителей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Размер компенсации определяется с учётом характера нарушения, степени вины и требований разумности. Заявленная сумма [сумма] рублей не соответствует характеру нарушения [носившего имущественный и непродолжительный характер]; разумной является компенсация не более [сумма] рублей.</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6, 9, 10 Федерального закона «Об основах туристской деятельности в Российской Федерации», статьями 28, 31 Закона о защите прав потребителей, статьёй 333 ГК РФ, статьями 12, 56,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взыскании денежных средств за туристский продукт, неустойки, штрафа и морального вреда к [Ф. И. О. ответчика] в полном объёме.</w:t>
      </w:r>
    </w:p>
    <w:p>
      <w:pPr>
        <w:spacing w:after="120" w:line="276" w:lineRule="auto"/>
        <w:ind w:firstLine="709"/>
        <w:jc w:val="both"/>
      </w:pPr>
      <w:r>
        <w:rPr>
          <w:rFonts w:ascii="Times New Roman" w:hAnsi="Times New Roman"/>
          <w:b w:val="0"/>
          <w:i w:val="0"/>
          <w:sz w:val="24"/>
        </w:rPr>
        <w:t>2. [При частичном удовлетворении:] Уменьшить цену лишь в части услуги [размещения] за [__] ночей пропорционально доказанным недостаткам; уменьшить неустойку, штраф и компенсацию морального вреда.</w:t>
      </w:r>
    </w:p>
    <w:p>
      <w:pPr>
        <w:spacing w:after="120" w:line="276" w:lineRule="auto"/>
        <w:ind w:firstLine="709"/>
        <w:jc w:val="both"/>
      </w:pPr>
      <w:r>
        <w:rPr>
          <w:rFonts w:ascii="Times New Roman" w:hAnsi="Times New Roman"/>
          <w:b w:val="0"/>
          <w:i w:val="0"/>
          <w:sz w:val="24"/>
        </w:rPr>
        <w:t>3.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Договор о реализации туристского продукта, лист бронирования, памятка туриста.</w:t>
      </w:r>
    </w:p>
    <w:p>
      <w:pPr>
        <w:spacing w:after="40" w:line="276" w:lineRule="auto"/>
        <w:jc w:val="left"/>
      </w:pPr>
      <w:r>
        <w:rPr>
          <w:rFonts w:ascii="Times New Roman" w:hAnsi="Times New Roman"/>
          <w:b w:val="0"/>
          <w:i w:val="0"/>
          <w:sz w:val="24"/>
        </w:rPr>
        <w:t>3. Подтверждение бронирования отеля, сведения о его категории и услугах.</w:t>
      </w:r>
    </w:p>
    <w:p>
      <w:pPr>
        <w:spacing w:after="40" w:line="276" w:lineRule="auto"/>
        <w:jc w:val="left"/>
      </w:pPr>
      <w:r>
        <w:rPr>
          <w:rFonts w:ascii="Times New Roman" w:hAnsi="Times New Roman"/>
          <w:b w:val="0"/>
          <w:i w:val="0"/>
          <w:sz w:val="24"/>
        </w:rPr>
        <w:t>4. Ответ на претензию истца, документы о замене отеля и согласии туриста [если была].</w:t>
      </w:r>
    </w:p>
    <w:p>
      <w:pPr>
        <w:spacing w:after="40" w:line="276" w:lineRule="auto"/>
        <w:jc w:val="left"/>
      </w:pPr>
      <w:r>
        <w:rPr>
          <w:rFonts w:ascii="Times New Roman" w:hAnsi="Times New Roman"/>
          <w:b w:val="0"/>
          <w:i w:val="0"/>
          <w:sz w:val="24"/>
        </w:rPr>
        <w:t>5. Справка о сумме, полученной от турагента.</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7.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Суды учитывают, фиксировал ли турист недостатки на месте (обращения к гиду, в отель). Отсутствие таких обращений — сильный довод.</w:t>
      </w:r>
    </w:p>
    <w:p>
      <w:pPr>
        <w:spacing w:after="40" w:line="276" w:lineRule="auto"/>
        <w:jc w:val="both"/>
      </w:pPr>
      <w:r>
        <w:rPr>
          <w:rFonts w:ascii="Times New Roman" w:hAnsi="Times New Roman"/>
          <w:b w:val="0"/>
          <w:i/>
          <w:sz w:val="24"/>
        </w:rPr>
        <w:t>— Отделяйте условия договора (категория отеля, питание) от субъективных ожиданий: «не как на фото» — не основание.</w:t>
      </w:r>
    </w:p>
    <w:p>
      <w:pPr>
        <w:spacing w:after="40" w:line="276" w:lineRule="auto"/>
        <w:jc w:val="both"/>
      </w:pPr>
      <w:r>
        <w:rPr>
          <w:rFonts w:ascii="Times New Roman" w:hAnsi="Times New Roman"/>
          <w:b w:val="0"/>
          <w:i/>
          <w:sz w:val="24"/>
        </w:rPr>
        <w:t>— Неустойка и штраф по Закону о защите прав потребителей уменьшаются по ст. 333 ГК РФ только по мотивированному заявлению ответчика — приведите конкретные доводы о несоразмерности.</w:t>
      </w:r>
    </w:p>
    <w:p>
      <w:pPr>
        <w:spacing w:after="40" w:line="276" w:lineRule="auto"/>
        <w:jc w:val="both"/>
      </w:pPr>
      <w:r>
        <w:rPr>
          <w:rFonts w:ascii="Times New Roman" w:hAnsi="Times New Roman"/>
          <w:b w:val="0"/>
          <w:i/>
          <w:sz w:val="24"/>
        </w:rPr>
        <w:t>— Добровольно удовлетворите бесспорную часть требований до решения суда: штраф 50 % считается от присуждённой суммы, а своевременное исполнение исключает его.</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