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убытков в виде разницы в цене при расторжении договора поставки и неустойки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убытков в размере [сумма] рублей в виде разницы между ценой товара по договору поставки от «[дата]» № [__] и ценой его продажи третьему лицу [либо текущей ценой], а также неустойки за просрочку оплаты ранее поставленных партий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Существенного нарушения покупателем не было.</w:t>
      </w:r>
      <w:r>
        <w:rPr>
          <w:rFonts w:ascii="Times New Roman" w:hAnsi="Times New Roman"/>
          <w:b w:val="0"/>
          <w:i w:val="0"/>
          <w:sz w:val="24"/>
        </w:rPr>
        <w:t xml:space="preserve"> Пунктом 1 статьи 523 ГК РФ установлено: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 Пунктом 3 той же статьи нарушение договора покупателем предполагается существенным в случаях: «неоднократного нарушения сроков оплаты товаров» «неоднократной невыборки товаров.» Ответчик допустил [одну просрочку оплаты на [__] дней / задержка была вызвана непредставлением поставщиком оригиналов документов], товар выбирал своевременно. «Неоднократности» нет, и односторонний отказ поставщика от договора неправомерен.</w:t>
      </w:r>
    </w:p>
    <w:p>
      <w:pPr>
        <w:spacing w:after="120" w:line="276" w:lineRule="auto"/>
        <w:ind w:firstLine="709"/>
        <w:jc w:val="both"/>
      </w:pPr>
      <w:r>
        <w:rPr>
          <w:rFonts w:ascii="Times New Roman" w:hAnsi="Times New Roman"/>
          <w:b/>
          <w:i w:val="0"/>
          <w:sz w:val="24"/>
        </w:rPr>
        <w:t>Уведомление об отказе от договора ответчиком не получено [или получено позже, чем считает истец].</w:t>
      </w:r>
      <w:r>
        <w:rPr>
          <w:rFonts w:ascii="Times New Roman" w:hAnsi="Times New Roman"/>
          <w:b w:val="0"/>
          <w:i w:val="0"/>
          <w:sz w:val="24"/>
        </w:rPr>
        <w:t xml:space="preserve"> Пунктом 1 статьи 450.1 ГК РФ установлено: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Согласно пункту 4 статьи 523 ГК РФ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 Уведомление направлено по адресу, [не являющемуся адресом ответчика по ЕГРЮЛ и не указанному в Договоре], поэтому по правилам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последствий не повлекло.</w:t>
      </w:r>
    </w:p>
    <w:p>
      <w:pPr>
        <w:spacing w:after="120" w:line="276" w:lineRule="auto"/>
        <w:ind w:firstLine="709"/>
        <w:jc w:val="both"/>
      </w:pPr>
      <w:r>
        <w:rPr>
          <w:rFonts w:ascii="Times New Roman" w:hAnsi="Times New Roman"/>
          <w:b/>
          <w:i w:val="0"/>
          <w:sz w:val="24"/>
        </w:rPr>
        <w:t>Перепродажа совершена не в разумный срок и не по разумной цене.</w:t>
      </w:r>
      <w:r>
        <w:rPr>
          <w:rFonts w:ascii="Times New Roman" w:hAnsi="Times New Roman"/>
          <w:b w:val="0"/>
          <w:i w:val="0"/>
          <w:sz w:val="24"/>
        </w:rPr>
        <w:t xml:space="preserve"> Пунктом 2 статьи 524 ГК РФ установлено: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 Истец продал товар через [__] месяцев после расторжения [аффилированному лицу / со скидкой [__] % при рыночной цене [сумма] рублей]. Заниженная цена перепродажи свидетельствует не об убытках, а о собственном коммерческом решении истца или о попытке переложить на ответчика падение рынка.</w:t>
      </w:r>
    </w:p>
    <w:p>
      <w:pPr>
        <w:spacing w:after="120" w:line="276" w:lineRule="auto"/>
        <w:ind w:firstLine="709"/>
        <w:jc w:val="both"/>
      </w:pPr>
      <w:r>
        <w:rPr>
          <w:rFonts w:ascii="Times New Roman" w:hAnsi="Times New Roman"/>
          <w:b/>
          <w:i w:val="0"/>
          <w:sz w:val="24"/>
        </w:rPr>
        <w:t>Истец не принял разумных мер к уменьшению убытков.</w:t>
      </w:r>
      <w:r>
        <w:rPr>
          <w:rFonts w:ascii="Times New Roman" w:hAnsi="Times New Roman"/>
          <w:b w:val="0"/>
          <w:i w:val="0"/>
          <w:sz w:val="24"/>
        </w:rPr>
        <w:t xml:space="preserve">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Ответчик предлагал [выкупить товар с отсрочкой / принять оставшиеся партии по согласованному графику] — письмо от «[дата]», однако истец отказался.</w:t>
      </w:r>
    </w:p>
    <w:p>
      <w:pPr>
        <w:spacing w:after="120" w:line="276" w:lineRule="auto"/>
        <w:ind w:firstLine="709"/>
        <w:jc w:val="both"/>
      </w:pPr>
      <w:r>
        <w:rPr>
          <w:rFonts w:ascii="Times New Roman" w:hAnsi="Times New Roman"/>
          <w:b/>
          <w:i w:val="0"/>
          <w:sz w:val="24"/>
        </w:rPr>
        <w:t>Неустойка за прежние партии рассчитана неверно.</w:t>
      </w:r>
      <w:r>
        <w:rPr>
          <w:rFonts w:ascii="Times New Roman" w:hAnsi="Times New Roman"/>
          <w:b w:val="0"/>
          <w:i w:val="0"/>
          <w:sz w:val="24"/>
        </w:rPr>
        <w:t xml:space="preserve"> Пунктом 1 статьи 516 ГК РФ установлено: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Пунктом [__] Договора предусмотрена оплата в течение [__] дней [с даты получения оригиналов УПД и счёта-фактуры / с даты подписания акта приёмки по качеству / после поставки последней партии комплекта]. Согласно пункту 1 статьи 314 ГК РФ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Оригиналы документов получены ответчиком лишь «[дата]» (почтовый идентификатор [__]), поэтому срок оплаты наступил «[дата]», а не «[дата]», как указывает истец; соответственно, неустойка за предшествующий период начислению не подлежит.</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стоимости ранее поставленных партий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165.1, 330, 333, 404, 450.1, 516, 523, 524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убытков и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неустойку на основании статьи 333 ГК РФ до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Платёжные поручения об оплате партий, документы о получении оригиналов УПД.</w:t>
      </w:r>
    </w:p>
    <w:p>
      <w:pPr>
        <w:spacing w:after="40" w:line="276" w:lineRule="auto"/>
        <w:jc w:val="left"/>
      </w:pPr>
      <w:r>
        <w:rPr>
          <w:rFonts w:ascii="Times New Roman" w:hAnsi="Times New Roman"/>
          <w:b w:val="0"/>
          <w:i w:val="0"/>
          <w:sz w:val="24"/>
        </w:rPr>
        <w:t>3. Сведения о рыночной цене товара на дату расторжения (котировки, прайс-листы).</w:t>
      </w:r>
    </w:p>
    <w:p>
      <w:pPr>
        <w:spacing w:after="40" w:line="276" w:lineRule="auto"/>
        <w:jc w:val="left"/>
      </w:pPr>
      <w:r>
        <w:rPr>
          <w:rFonts w:ascii="Times New Roman" w:hAnsi="Times New Roman"/>
          <w:b w:val="0"/>
          <w:i w:val="0"/>
          <w:sz w:val="24"/>
        </w:rPr>
        <w:t>4. Переписка с предложением принять товар (выкупить его) и отказом истца.</w:t>
      </w:r>
    </w:p>
    <w:p>
      <w:pPr>
        <w:spacing w:after="40" w:line="276" w:lineRule="auto"/>
        <w:jc w:val="left"/>
      </w:pPr>
      <w:r>
        <w:rPr>
          <w:rFonts w:ascii="Times New Roman" w:hAnsi="Times New Roman"/>
          <w:b w:val="0"/>
          <w:i w:val="0"/>
          <w:sz w:val="24"/>
        </w:rPr>
        <w:t>5. Выписка из ЕГРЮЛ ответчика на дату направления уведомления (адрес), условия Договора об адресах для переписки.</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Право на разницу в цене (п. 2 ст. 524 ГК РФ) возникает только после правомерного расторжения из-за нарушения покупателя. Оспорьте прежде всего основание и момент расторжения — без них расчёт убытков рушится.</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