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 (в интересах общества)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(бывший) директор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общество</w:t>
      </w:r>
      <w:r>
        <w:rPr>
          <w:rFonts w:ascii="Times New Roman" w:hAnsi="Times New Roman"/>
          <w:b w:val="0"/>
          <w:i w:val="0"/>
          <w:sz w:val="24"/>
        </w:rPr>
        <w:br/>
        <w:t>[наименование ООО]</w:t>
      </w:r>
      <w:r>
        <w:rPr>
          <w:rFonts w:ascii="Times New Roman" w:hAnsi="Times New Roman"/>
          <w:b w:val="0"/>
          <w:i w:val="0"/>
          <w:sz w:val="24"/>
        </w:rPr>
        <w:br/>
        <w:t>адрес: [адрес из ЕГРЮЛ]</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с (бывшего) единоличного исполнительного органа в пользу общества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 ответчика в пользу [наименование ООО] убытков в размере [сумма] рублей, причинённых, по утверждению истца, недобросовестными и неразумными действиями ответчика как директора в период с «[дата]» по «[дата]».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действовал добросовестно и разумно, в пределах обычного предпринимательского риска.</w:t>
      </w:r>
      <w:r>
        <w:rPr>
          <w:rFonts w:ascii="Times New Roman" w:hAnsi="Times New Roman"/>
          <w:b w:val="0"/>
          <w:i w:val="0"/>
          <w:sz w:val="24"/>
        </w:rPr>
        <w:t xml:space="preserve"> Пунктом 3 статьи 53 ГК РФ установлено: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Абзацем вторым пункта 1 статьи 53.1 ГК РФ: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Оспариваемое решение [заключение договора с [наименование], выдача займа, закупка оборудования] принято [после проверки контрагента, получения коммерческих предложений, одобрения общим собранием] и имело разумную деловую цель; неблагоприятный результат — следствие предпринимательского риска, а не вины директора.</w:t>
      </w:r>
    </w:p>
    <w:p>
      <w:pPr>
        <w:spacing w:after="120" w:line="276" w:lineRule="auto"/>
        <w:ind w:firstLine="709"/>
        <w:jc w:val="both"/>
      </w:pPr>
      <w:r>
        <w:rPr>
          <w:rFonts w:ascii="Times New Roman" w:hAnsi="Times New Roman"/>
          <w:b/>
          <w:i w:val="0"/>
          <w:sz w:val="24"/>
        </w:rPr>
        <w:t>Сделка одобрена участниками.</w:t>
      </w:r>
      <w:r>
        <w:rPr>
          <w:rFonts w:ascii="Times New Roman" w:hAnsi="Times New Roman"/>
          <w:b w:val="0"/>
          <w:i w:val="0"/>
          <w:sz w:val="24"/>
        </w:rPr>
        <w:t xml:space="preserve"> Пунктом 2 статьи 44 Федерального закона от 08.02.1998 № 14-ФЗ «Об обществах с ограниченной ответственностью» (далее — Закон об ООО) установлено: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 Решение по сделке [одобрено общим собранием «[дата]» с участием истца / согласовано всеми участниками в переписке]; участники, одобрившие действие, не вправе впоследствии упрекать директора в его совершении.</w:t>
      </w:r>
    </w:p>
    <w:p>
      <w:pPr>
        <w:spacing w:after="120" w:line="276" w:lineRule="auto"/>
        <w:ind w:firstLine="709"/>
        <w:jc w:val="both"/>
      </w:pPr>
      <w:r>
        <w:rPr>
          <w:rFonts w:ascii="Times New Roman" w:hAnsi="Times New Roman"/>
          <w:b/>
          <w:i w:val="0"/>
          <w:sz w:val="24"/>
        </w:rPr>
        <w:t>Убытки обществу не причинены или не связаны с действиями ответчика.</w:t>
      </w:r>
      <w:r>
        <w:rPr>
          <w:rFonts w:ascii="Times New Roman" w:hAnsi="Times New Roman"/>
          <w:b w:val="0"/>
          <w:i w:val="0"/>
          <w:sz w:val="24"/>
        </w:rPr>
        <w:t xml:space="preserve"> Пунктом 3 статьи 44 Закона об ООО: «При определении оснований и размера ответственности членов совета директоров (наблюдательного совета) общества, единоличного исполнительного органа общества, членов коллегиального исполнительного органа общества, а равно управляющего должны быть приняты во внимание обычные условия делового оборота и иные обстоятельства, имеющие значение для дела.» Общество получило встречное предоставление [товар, услуги стоимостью [сумма] рублей]; [потери вызваны неисполнением обязательств контрагентом / изменением рыночной конъюнктуры], а не действиями директора.</w:t>
      </w:r>
    </w:p>
    <w:p>
      <w:pPr>
        <w:spacing w:after="120" w:line="276" w:lineRule="auto"/>
        <w:ind w:firstLine="709"/>
        <w:jc w:val="both"/>
      </w:pPr>
      <w:r>
        <w:rPr>
          <w:rFonts w:ascii="Times New Roman" w:hAnsi="Times New Roman"/>
          <w:b/>
          <w:i w:val="0"/>
          <w:sz w:val="24"/>
        </w:rPr>
        <w:t>Ответчик раскрыл всю информацию и не имел конфликта интересов.</w:t>
      </w:r>
      <w:r>
        <w:rPr>
          <w:rFonts w:ascii="Times New Roman" w:hAnsi="Times New Roman"/>
          <w:b w:val="0"/>
          <w:i w:val="0"/>
          <w:sz w:val="24"/>
        </w:rPr>
        <w:t xml:space="preserve"> Ответчик не является аффилированным лицом контрагента, не получал выгоды от сделки; [бухгалтерская и первичная документация передана новому директору по акту от «[дата]»].</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Истец не уведомил других участников о намерении обратиться в суд.</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Уведомление о намерении обратиться с иском [не размещалось в ЕФРСФДЮЛ / не направлялось участникам], что лишило их возможности присоединиться к иску и представить позицию.</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момента, когда общество (участник, действующий разумно) узнало или должно было узнать о сделке — не позднее даты утверждения годовой отчётности за [__] год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53, 53.1, 65.2 ГК РФ, статьёй 44 Закона об ООО, статьями 38, 65, 70, 71, 131, 225.8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с ответчика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подготовке оспариваемого решения (проверка контрагента, коммерческие предложения, расчёты).</w:t>
      </w:r>
    </w:p>
    <w:p>
      <w:pPr>
        <w:spacing w:after="40" w:line="276" w:lineRule="auto"/>
        <w:jc w:val="left"/>
      </w:pPr>
      <w:r>
        <w:rPr>
          <w:rFonts w:ascii="Times New Roman" w:hAnsi="Times New Roman"/>
          <w:b w:val="0"/>
          <w:i w:val="0"/>
          <w:sz w:val="24"/>
        </w:rPr>
        <w:t>3. Протоколы собраний об одобрении сделки, переписка с участниками.</w:t>
      </w:r>
    </w:p>
    <w:p>
      <w:pPr>
        <w:spacing w:after="40" w:line="276" w:lineRule="auto"/>
        <w:jc w:val="left"/>
      </w:pPr>
      <w:r>
        <w:rPr>
          <w:rFonts w:ascii="Times New Roman" w:hAnsi="Times New Roman"/>
          <w:b w:val="0"/>
          <w:i w:val="0"/>
          <w:sz w:val="24"/>
        </w:rPr>
        <w:t>4. Акт передачи документов новому директору.</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не пересматривают деловые решения директора по существу, если он действовал добросовестно и разумно: покажите, какая информация была у вас в момент решения и почему решение было разумным тогда.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