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соразмерном уменьшении покупной цены и возмещении расходов на устранение недостатков товара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соразмерном уменьшении цены товара, поставленного по договору поставки от «[дата]» № [__], на [сумма] рублей и о возмещении расходов на устранение недостатков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Товар соответствует согласованным требованиям к качеству.</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Спецификацией № [__] согласованы [технические характеристики, ГОСТ / ТУ, образец]. Товар сопровождался [сертификатом соответствия, паспортом качества, протоколом испытаний], принят покупателем без замечаний. Требования, выходящие за пределы согласованных характеристик [покупатель ожидал иной марки, повышенных параметров], к поставщику не применимы.</w:t>
      </w:r>
    </w:p>
    <w:p>
      <w:pPr>
        <w:spacing w:after="120" w:line="276" w:lineRule="auto"/>
        <w:ind w:firstLine="709"/>
        <w:jc w:val="both"/>
      </w:pPr>
      <w:r>
        <w:rPr>
          <w:rFonts w:ascii="Times New Roman" w:hAnsi="Times New Roman"/>
          <w:b/>
          <w:i w:val="0"/>
          <w:sz w:val="24"/>
        </w:rPr>
        <w:t>Покупатель нарушил порядок приёмки и уведомления о недостатках.</w:t>
      </w:r>
      <w:r>
        <w:rPr>
          <w:rFonts w:ascii="Times New Roman" w:hAnsi="Times New Roman"/>
          <w:b w:val="0"/>
          <w:i w:val="0"/>
          <w:sz w:val="24"/>
        </w:rPr>
        <w:t xml:space="preserve"> Пунктом 2 статьи 513 ГК РФ установлено: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предусмотрено: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Товар принят покупателем «[дата]» без замечаний (УПД подписан без оговорок), а о недостатках истец впервые сообщил только «[дата]», то есть через [__] дней, хотя Договором (пункт [__]) установлен срок [__] дней. Поставщик на совместную приёмку не вызывался, акт составлен истцом в одностороннем порядке. Пунктом 2 статьи 483 ГК РФ предусмотрено: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spacing w:after="120" w:line="276" w:lineRule="auto"/>
        <w:ind w:firstLine="709"/>
        <w:jc w:val="both"/>
      </w:pPr>
      <w:r>
        <w:rPr>
          <w:rFonts w:ascii="Times New Roman" w:hAnsi="Times New Roman"/>
          <w:b/>
          <w:i w:val="0"/>
          <w:sz w:val="24"/>
        </w:rPr>
        <w:t>Покупатель не доказал, что недостатки возникли до передачи товара.</w:t>
      </w:r>
      <w:r>
        <w:rPr>
          <w:rFonts w:ascii="Times New Roman" w:hAnsi="Times New Roman"/>
          <w:b w:val="0"/>
          <w:i w:val="0"/>
          <w:sz w:val="24"/>
        </w:rPr>
        <w:t xml:space="preserve"> Пунктом 1 статьи 476 ГК РФ установлено: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[Если дана гарантия:] Пунктом 2 той же статьи предусмотрено: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Товар [хранился истцом с нарушением температурного режима / смонтирован неспециализированной организацией / эксплуатировался с нарушением инструкции], что подтверждается [акт, фото, переписка]; эти обстоятельства исключают ответственность поставщика.</w:t>
      </w:r>
    </w:p>
    <w:p>
      <w:pPr>
        <w:spacing w:after="120" w:line="276" w:lineRule="auto"/>
        <w:ind w:firstLine="709"/>
        <w:jc w:val="both"/>
      </w:pPr>
      <w:r>
        <w:rPr>
          <w:rFonts w:ascii="Times New Roman" w:hAnsi="Times New Roman"/>
          <w:b/>
          <w:i w:val="0"/>
          <w:sz w:val="24"/>
        </w:rPr>
        <w:t>Покупатель выбрал способ защиты, который уже не вправе применять.</w:t>
      </w:r>
      <w:r>
        <w:rPr>
          <w:rFonts w:ascii="Times New Roman" w:hAnsi="Times New Roman"/>
          <w:b w:val="0"/>
          <w:i w:val="0"/>
          <w:sz w:val="24"/>
        </w:rPr>
        <w:t xml:space="preserve"> Пунктом 1 статьи 475 ГК РФ покупатель вправе потребовать: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Эти требования альтернативны: письмом от «[дата]» покупатель потребовал безвозмездного устранения недостатков, поставщик согласился и предложил сроки, однако покупатель, не дождавшись ответа [не допустив специалистов], устранил недостатки силами третьего лица и теперь одновременно требует и уменьшения цены, и возмещения расходов. Двойное возмещение за один недостаток недопустимо.</w:t>
      </w:r>
    </w:p>
    <w:p>
      <w:pPr>
        <w:spacing w:after="120" w:line="276" w:lineRule="auto"/>
        <w:ind w:firstLine="709"/>
        <w:jc w:val="both"/>
      </w:pPr>
      <w:r>
        <w:rPr>
          <w:rFonts w:ascii="Times New Roman" w:hAnsi="Times New Roman"/>
          <w:b/>
          <w:i w:val="0"/>
          <w:sz w:val="24"/>
        </w:rPr>
        <w:t>Расходы на устранение недостатков завышены и не подтверждены.</w:t>
      </w:r>
      <w:r>
        <w:rPr>
          <w:rFonts w:ascii="Times New Roman" w:hAnsi="Times New Roman"/>
          <w:b w:val="0"/>
          <w:i w:val="0"/>
          <w:sz w:val="24"/>
        </w:rPr>
        <w:t xml:space="preserve"> Истец представил [договор с аффилированной организацией, акт без расшифровки работ, счёт без доказательств оплаты]. Стоимость устранения по данным ответчика составляет [сумма] рублей [смета, коммерческие предложения]. Пунктом 2 статьи 393 ГК РФ предусмотрено: «Убытки определяются в соответствии с правилами, предусмотренными статьей 15 настоящего Кодекса.» Возмещению подлежат лишь необходимые и разумные расходы.</w:t>
      </w:r>
    </w:p>
    <w:p>
      <w:pPr>
        <w:spacing w:after="120" w:line="276" w:lineRule="auto"/>
        <w:ind w:firstLine="709"/>
        <w:jc w:val="both"/>
      </w:pPr>
      <w:r>
        <w:rPr>
          <w:rFonts w:ascii="Times New Roman" w:hAnsi="Times New Roman"/>
          <w:b/>
          <w:i w:val="0"/>
          <w:sz w:val="24"/>
        </w:rPr>
        <w:t>Размер уменьшения цены не обоснован.</w:t>
      </w:r>
      <w:r>
        <w:rPr>
          <w:rFonts w:ascii="Times New Roman" w:hAnsi="Times New Roman"/>
          <w:b w:val="0"/>
          <w:i w:val="0"/>
          <w:sz w:val="24"/>
        </w:rPr>
        <w:t xml:space="preserve"> «Соразмерность» означает разницу между ценой качественного товара и стоимостью товара с выявленными недостатками. Истец же определил процент уменьшения произвольно, без оценки или экспертизы.</w:t>
      </w:r>
    </w:p>
    <w:p>
      <w:pPr>
        <w:spacing w:after="120" w:line="276" w:lineRule="auto"/>
        <w:ind w:firstLine="709"/>
        <w:jc w:val="both"/>
      </w:pPr>
      <w:r>
        <w:rPr>
          <w:rFonts w:ascii="Times New Roman" w:hAnsi="Times New Roman"/>
          <w:b/>
          <w:i w:val="0"/>
          <w:sz w:val="24"/>
        </w:rPr>
        <w:t>Необходима судебная экспертиза.</w:t>
      </w:r>
      <w:r>
        <w:rPr>
          <w:rFonts w:ascii="Times New Roman" w:hAnsi="Times New Roman"/>
          <w:b w:val="0"/>
          <w:i w:val="0"/>
          <w:sz w:val="24"/>
        </w:rPr>
        <w:t xml:space="preserve"> Согласно части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Представленное истцом заключение [внесудебное, получено без участия ответчика, эксперт не предупреждался об уголовной ответственности, образцы отбирались без представителя поставщика] не может быть положено в основу решения. Ответчик ходатайствует о назначении судебной товароведческой экспертизы с постановкой вопросов о наличии недостатков, их характере (производственный или эксплуатационный), времени возникновения и стоимости устранения; кандидатуры экспертных учреждений и вопросы прилагаются, денежные средства на оплату экспертизы будут внесены на депозит суда.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469, 475, 476, 483, 513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уменьшении цены и возмещении расходов на устранение недостатков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товароведческую (оценочную) экспертизу по вопросам, указанным в ходатайстве ответчика.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Спецификация, документы о качестве товара (сертификат, паспорт, протокол испытаний).</w:t>
      </w:r>
    </w:p>
    <w:p>
      <w:pPr>
        <w:spacing w:after="40" w:line="276" w:lineRule="auto"/>
        <w:jc w:val="left"/>
      </w:pPr>
      <w:r>
        <w:rPr>
          <w:rFonts w:ascii="Times New Roman" w:hAnsi="Times New Roman"/>
          <w:b w:val="0"/>
          <w:i w:val="0"/>
          <w:sz w:val="24"/>
        </w:rPr>
        <w:t>3. УПД, подписанный покупателем без замечаний.</w:t>
      </w:r>
    </w:p>
    <w:p>
      <w:pPr>
        <w:spacing w:after="40" w:line="276" w:lineRule="auto"/>
        <w:jc w:val="left"/>
      </w:pPr>
      <w:r>
        <w:rPr>
          <w:rFonts w:ascii="Times New Roman" w:hAnsi="Times New Roman"/>
          <w:b w:val="0"/>
          <w:i w:val="0"/>
          <w:sz w:val="24"/>
        </w:rPr>
        <w:t>4. Переписка о недостатках, согласие поставщика устранить их и предложенный график.</w:t>
      </w:r>
    </w:p>
    <w:p>
      <w:pPr>
        <w:spacing w:after="40" w:line="276" w:lineRule="auto"/>
        <w:jc w:val="left"/>
      </w:pPr>
      <w:r>
        <w:rPr>
          <w:rFonts w:ascii="Times New Roman" w:hAnsi="Times New Roman"/>
          <w:b w:val="0"/>
          <w:i w:val="0"/>
          <w:sz w:val="24"/>
        </w:rPr>
        <w:t>5. Смета (коммерческие предложения) на устранение недостатков.</w:t>
      </w:r>
    </w:p>
    <w:p>
      <w:pPr>
        <w:spacing w:after="40" w:line="276" w:lineRule="auto"/>
        <w:jc w:val="left"/>
      </w:pPr>
      <w:r>
        <w:rPr>
          <w:rFonts w:ascii="Times New Roman" w:hAnsi="Times New Roman"/>
          <w:b w:val="0"/>
          <w:i w:val="0"/>
          <w:sz w:val="24"/>
        </w:rPr>
        <w:t>6. Ходатайство о назначении экспертизы.</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8.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Требования ст. 475 ГК РФ — альтернативные: покупатель выбирает одно из них. Если он заявил устранение недостатков, а затем сделал всё сам, не дав поставщику исполнить, это сильный довод для отказа в возмещении расходов.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