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исполнитель (лицо, считающее себя работником)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заказчик (организация)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установлении факта трудовых отношений, обязании заключить трудовой договор и взыскании заработной платы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об установлении факта трудовых отношений с «[дата]» по «[дата]» в должности [должность], обязании внести запись в трудовую книжку (сведения о трудовой деятельности) и взыскании заработной платы.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Стороны состояли в гражданско-правовых, а не трудовых отношениях.</w:t>
      </w:r>
      <w:r>
        <w:rPr>
          <w:rFonts w:ascii="Times New Roman" w:hAnsi="Times New Roman"/>
          <w:b w:val="0"/>
          <w:i w:val="0"/>
          <w:sz w:val="24"/>
        </w:rPr>
        <w:t xml:space="preserve"> Статьёй 15 ТК РФ установлено: «Трудовые отношения - отношения, основанные на соглашении между работником и работодателем о личном выполнении работником за плату трудовой функции (работы по должности в соответствии со штатным расписанием, профессии, специальности с указанием квалификации; конкретного вида поручаемой работнику работы) в интересах, под управлением и контролем работодателя, подчинении работника правилам внутреннего трудового распорядка при обеспечении работодателем условий труда, предусмотренных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договором.» Трудовые отношения характеризуются личным выполнением трудовой функции, подчинением правилам внутреннего трудового распорядка, управлением и контролем работодателя, оплатой за труд, а не за результат. Между сторонами заключён [договор возмездного оказания услуг / подряда] от «[дата]», по которому истец обязался [выполнить конкретный объём работ / оказать услугу] и получить оплату за результат по актам.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Признаки трудовых отношений отсутствуют.</w:t>
      </w:r>
      <w:r>
        <w:rPr>
          <w:rFonts w:ascii="Times New Roman" w:hAnsi="Times New Roman"/>
          <w:b w:val="0"/>
          <w:i w:val="0"/>
          <w:sz w:val="24"/>
        </w:rPr>
        <w:t xml:space="preserve"> Истец [самостоятельно определял время и место работы; не подчинялся правилам внутреннего трудового распорядка; не включался в штатное расписание и табель; использовал собственные инструменты и материалы; вправе был привлекать третьих лиц; получал оплату по актам за результат, а не ежемесячную зарплату; имел статус самозанятого / ИП и выдавал чеки]. Трудовая функция — работа по определённой должности — истцу не поручалась. Отношения носили разовый (периодический) характер.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Воля сторон была направлена на гражданско-правовой договор.</w:t>
      </w:r>
      <w:r>
        <w:rPr>
          <w:rFonts w:ascii="Times New Roman" w:hAnsi="Times New Roman"/>
          <w:b w:val="0"/>
          <w:i w:val="0"/>
          <w:sz w:val="24"/>
        </w:rPr>
        <w:t xml:space="preserve"> Истец добровольно подписал договор, [зарегистрировался в качестве самозанятого, сам выставлял счета и уплачивал налог на профессиональный доход]. Обращение в суд после окончания отношений вызвано [желанием получить выплаты, предусмотренные только для работников].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договора не было:] Допуск к работе уполномоченным лицом не доказан.</w:t>
      </w:r>
      <w:r>
        <w:rPr>
          <w:rFonts w:ascii="Times New Roman" w:hAnsi="Times New Roman"/>
          <w:b w:val="0"/>
          <w:i w:val="0"/>
          <w:sz w:val="24"/>
        </w:rPr>
        <w:t xml:space="preserve"> Частью второй статьи 67 ТК РФ: «Трудовой договор, не оформленный в письменной форме, считается заключенным, если работник приступил к работе с ведома или по поручению работодателя или его уполномоченного на это представителя.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работе, а если отношения, связанные с использованием личного труда, возникли на основании гражданско-правового договора, но впоследствии были признаны трудовыми отношениями, - не позднее трех рабочих дней со дня признания этих отношений трудовыми отношениями, если иное не установлено судом.» Истец не доказал, что был допущен к работе руководителем или уполномоченным им лицом; [лицо, на которое он ссылается, полномочиями на приём работников не обладало].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недостаточны.</w:t>
      </w:r>
      <w:r>
        <w:rPr>
          <w:rFonts w:ascii="Times New Roman" w:hAnsi="Times New Roman"/>
          <w:b w:val="0"/>
          <w:i w:val="0"/>
          <w:sz w:val="24"/>
        </w:rPr>
        <w:t xml:space="preserve"> Пропуск на территорию, переписка в мессенджере, фотографии на объекте свидетельствуют лишь о присутствии истца при оказании услуг, но не о подчинении трудовому распорядку. Частью первой статьи 56 ГПК РФ бремя доказывания лежит на истце; частью третьей статьи 19.1 ТК РФ («Неустранимые сомнения при рассмотрении судом споров о признании отношений, возникших на основании гражданско-правового договора, трудовыми отношениями толкуются в пользу наличия трудовых отношений.») установлено правило о толковании неустранимых сомнений, однако сомнения должны быть именно неустранимыми, а не порождаться отсутствием у истца доказательств.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пропустил срок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Статьёй 392 Трудового кодекса Российской Федерации (далее — ТК РФ) установлено: «Работник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-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(статья 66.1 настоящего Кодекса) у работодателя по последнему месту работы.» Истец узнал о нарушении своего права «[дата окончания отношений / последней оплаты]», а обратился в суд лишь «[дата]», то есть по истечении трёх месяцев. Частью пятой статьи 392 ТК РФ: «При пропуске по уважительным причинам сроков, установленных частями первой, второй, третьей и четвертой настоящей статьи, они могут быть восстановлены судом.» Уважительных причин (болезнь, командировка, уход за тяжелобольным членом семьи), препятствовавших своевременному обращению, истец не привёл. Ответчик заявляет о пропуске срока, что является самостоятельным основанием для отказа в иске без исследования иных обстоятельств.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не подлежит взысканию [либо завышена].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Поскольку неправомерных действий ответчика не установлено, оснований для компенсации нет. Заявленная сумма [сумма] рублей в любом случае не отвечает требованиям разумности и справедливости с учётом характера и длительности предполагаемого нарушения.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Статьёй 393 ТК РФ установлено: «При обращении в суд с иском по требованиям, вытекающим из трудовых отношений, в том числе по поводу невыполнения либо ненадлежащего выполнения условий трудового договора, носящих гражданско-правовой характер, работники освобождаются от оплаты пошлин и судебных расходов.» С учётом этой нормы ответчик не заявляет о взыскании с истца своих судебных расходов.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[сумма] рублей чрезмерны: дело [несложное, рассмотрено в __ заседаниях]; стоимость не соответствует сложившимся в регионе ценам. Ответчик просит снизить их до разумного размера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19.1, 56, 67, 392 ТК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об установлении факта трудовых отношений и производных требований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Применить последствия пропуска срока обращения в суд (статья 392 ТК РФ).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Гражданско-правовой договор, акты выполненных работ (оказанных услуг), платёжные документы.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Чеки самозанятого / документы о статусе ИП истца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Штатное расписание и табели учёта рабочего времени за спорный период (без истца).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Правила внутреннего трудового распорядка (для сравнения с режимом работы истца).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Суды смотрят на реальные признаки: подчинение распорядку, трудовая функция, регулярная зарплата, контроль. Покажите результат-ориентированный характер работы, оплату по актам, свободу графика.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обращения по таким спорам суды обычно исчисляют с момента, когда лицо узнало о нарушении (часто — с окончания отношений).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обращения в суд по этому спору — три месяца со дня, когда работник узнал о нарушении (ст. 392 ТК РФ). Заявление о пропуске срока — сильнейший довод работодателя; заявите его в первом же заседании.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Работник освобождён от судебных расходов (ст. 393 ТК РФ): даже при отказе в иске взыскать с него ваши расходы на представителя, как правило, нельзя.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