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земельного участка]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земельного участка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собственник соседнего (обслуживающего) земельного участка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установлении сервитута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установлении бессрочного сервитута на часть земельного участка ответчика с кадастровым номером [__] площадью [__] кв. м для [прохода и проезда / прокладки коммуникаций] к участку истца.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Сервитут — исключительная мера, допустимая лишь при отсутствии иного способа обеспечить нужды истца.</w:t>
      </w:r>
      <w:r>
        <w:rPr>
          <w:rFonts w:ascii="Times New Roman" w:hAnsi="Times New Roman"/>
          <w:b w:val="0"/>
          <w:i w:val="0"/>
          <w:sz w:val="24"/>
        </w:rPr>
        <w:t xml:space="preserve"> Пунктом 1 статьи 274 ГК РФ установлено: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(сервитута).» Абзацем вторым того же пункта: «Сервитут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использованием, а также других нужд собственника недвижимого имущества, которые не могут быть обеспечены без установления сервитута.» В пункте 7 Обзора судебной практики по делам об установлении сервитута на земельный участок (утв. Президиумом Верховного Суда РФ 26.04.2017; далее — Обзор) указано: «Сервитут может быть установлен только в случае отсутствия у собственника земельного участка (объекта недвижимости) иной возможности реализовать свое право пользования принадлежащим ему участком (объектом).»</w:t>
      </w:r>
    </w:p>
    <w:p>
      <w:pPr>
        <w:spacing w:after="120" w:line="276" w:lineRule="auto"/>
        <w:ind w:firstLine="709"/>
        <w:jc w:val="both"/>
      </w:pPr>
      <w:r>
        <w:rPr>
          <w:rFonts w:ascii="Times New Roman" w:hAnsi="Times New Roman"/>
          <w:b/>
          <w:i w:val="0"/>
          <w:sz w:val="24"/>
        </w:rPr>
        <w:t>У истца есть иной доступ к участку.</w:t>
      </w:r>
      <w:r>
        <w:rPr>
          <w:rFonts w:ascii="Times New Roman" w:hAnsi="Times New Roman"/>
          <w:b w:val="0"/>
          <w:i w:val="0"/>
          <w:sz w:val="24"/>
        </w:rPr>
        <w:t xml:space="preserve"> [Участок истца граничит с [улицей __ / проездом СНТ / землями общего пользования] по [северной] границе протяжённостью [__] м, что видно из публичной кадастровой карты и схемы. Истец не желает обустраивать въезд со своей стороны [из-за перепада рельефа / необходимости переноса калитки], но неудобство или дополнительные расходы истца не делают сервитут необходимым.] [Подключение к сетям возможно [от опоры на улице __ / по землям общего пользования] — ответ сетевой организации от «[дата]».]</w:t>
      </w:r>
    </w:p>
    <w:p>
      <w:pPr>
        <w:spacing w:after="120" w:line="276" w:lineRule="auto"/>
        <w:ind w:firstLine="709"/>
        <w:jc w:val="both"/>
      </w:pPr>
      <w:r>
        <w:rPr>
          <w:rFonts w:ascii="Times New Roman" w:hAnsi="Times New Roman"/>
          <w:b/>
          <w:i w:val="0"/>
          <w:sz w:val="24"/>
        </w:rPr>
        <w:t>Сервитут лишит ответчика возможности использовать участок по назначению.</w:t>
      </w:r>
      <w:r>
        <w:rPr>
          <w:rFonts w:ascii="Times New Roman" w:hAnsi="Times New Roman"/>
          <w:b w:val="0"/>
          <w:i w:val="0"/>
          <w:sz w:val="24"/>
        </w:rPr>
        <w:t xml:space="preserve"> В пункте 8 Обзора: «Не подлежит установлению сервитут, если его условиями собственник земельного участка лишается возможности использовать свой участок в соответствии с разрешенным использованием.» Пунктом 2 статьи 276 ГК РФ: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 Испрашиваемая полоса шириной [__] м проходит [через центр участка / вдоль дома ответчика на расстоянии [__] м от окон / через огород и плодовые деревья]; при площади участка [__] кв. м сервитут займёт [__] % его площади и разделит участок на изолированные части.</w:t>
      </w:r>
    </w:p>
    <w:p>
      <w:pPr>
        <w:spacing w:after="120" w:line="276" w:lineRule="auto"/>
        <w:ind w:firstLine="709"/>
        <w:jc w:val="both"/>
      </w:pPr>
      <w:r>
        <w:rPr>
          <w:rFonts w:ascii="Times New Roman" w:hAnsi="Times New Roman"/>
          <w:b/>
          <w:i w:val="0"/>
          <w:sz w:val="24"/>
        </w:rPr>
        <w:t>Вариант истца не является наименее обременительным.</w:t>
      </w:r>
      <w:r>
        <w:rPr>
          <w:rFonts w:ascii="Times New Roman" w:hAnsi="Times New Roman"/>
          <w:b w:val="0"/>
          <w:i w:val="0"/>
          <w:sz w:val="24"/>
        </w:rPr>
        <w:t xml:space="preserve"> Пунктом 8 статьи 23 ЗК РФ: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 В пункте 9 Обзора: «При наличии нескольких вариантов прохода (проезда) к земельному участку через соседний земельный участок суду следует исходить из необходимости обеспечить баланс интересов сторон и установить сервитут на условиях, наименее обременительных для собственника земельного участка, в отношении которого устанавливается сервитут.» [Существует альтернативный маршрут [вдоль границы участка ответчика с участком __ / через участок __ (собственник [Ф. И. О.] третьим лицом не привлечён)], нагрузка на который существенно меньше.] Истец выбрал вариант, удобный ему, а не наименее обременительный для ответчика.</w:t>
      </w:r>
    </w:p>
    <w:p>
      <w:pPr>
        <w:spacing w:after="120" w:line="276" w:lineRule="auto"/>
        <w:ind w:firstLine="709"/>
        <w:jc w:val="both"/>
      </w:pPr>
      <w:r>
        <w:rPr>
          <w:rFonts w:ascii="Times New Roman" w:hAnsi="Times New Roman"/>
          <w:b/>
          <w:i w:val="0"/>
          <w:sz w:val="24"/>
        </w:rPr>
        <w:t>[Если на участке истца самовольная постройка.] Сервитут не устанавливается для обслуживания самовольной постройки.</w:t>
      </w:r>
      <w:r>
        <w:rPr>
          <w:rFonts w:ascii="Times New Roman" w:hAnsi="Times New Roman"/>
          <w:b w:val="0"/>
          <w:i w:val="0"/>
          <w:sz w:val="24"/>
        </w:rPr>
        <w:t xml:space="preserve"> В пункте 3 Обзора: «Не может быть установлен сервитут для обеспечения прохода или проезда к самовольной постройке, в том числе к новому объекту, возникшему в результате самовольной реконструкции недвижимого имущества.» [Дом (баня, гараж) истца возведён без [уведомления / разрешения], право на него не зарегистрировано.]</w:t>
      </w:r>
    </w:p>
    <w:p>
      <w:pPr>
        <w:spacing w:after="120" w:line="276" w:lineRule="auto"/>
        <w:ind w:firstLine="709"/>
        <w:jc w:val="both"/>
      </w:pPr>
      <w:r>
        <w:rPr>
          <w:rFonts w:ascii="Times New Roman" w:hAnsi="Times New Roman"/>
          <w:b/>
          <w:i w:val="0"/>
          <w:sz w:val="24"/>
        </w:rPr>
        <w:t>Досудебное предложение истца не содержало существенных условий.</w:t>
      </w:r>
      <w:r>
        <w:rPr>
          <w:rFonts w:ascii="Times New Roman" w:hAnsi="Times New Roman"/>
          <w:b w:val="0"/>
          <w:i w:val="0"/>
          <w:sz w:val="24"/>
        </w:rPr>
        <w:t xml:space="preserve"> Пунктом 3 статьи 274 ГК РФ: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иску лица, требующего установления сервитута.» [В предложении истца не указаны плата, срок, сфера действия и режим пользования (время проезда, тоннаж транспорта, обязанность содержать проезд); ответчик направил встречные условия «[дата]», которые истец не рассмотрел.]</w:t>
      </w:r>
    </w:p>
    <w:p>
      <w:pPr>
        <w:spacing w:after="120" w:line="276" w:lineRule="auto"/>
        <w:ind w:firstLine="709"/>
        <w:jc w:val="both"/>
      </w:pPr>
      <w:r>
        <w:rPr>
          <w:rFonts w:ascii="Times New Roman" w:hAnsi="Times New Roman"/>
          <w:b/>
          <w:i w:val="0"/>
          <w:sz w:val="24"/>
        </w:rPr>
        <w:t>Плата должна быть соразмерной.</w:t>
      </w:r>
      <w:r>
        <w:rPr>
          <w:rFonts w:ascii="Times New Roman" w:hAnsi="Times New Roman"/>
          <w:b w:val="0"/>
          <w:i w:val="0"/>
          <w:sz w:val="24"/>
        </w:rPr>
        <w:t xml:space="preserve"> Пунктом 5 статьи 274 ГК РФ: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плату за пользование участком.» В пункте 12 Обзора: «Плата за сервитут определяется судом исходя из принципов разумности и соразмерности с учетом характера деятельности сторон, площади и срока установления сервитута и может иметь как форму единовременного платежа, так и периодических платежей.» Предлагаемая истцом сумма ([сумма] рублей в год) не учитывает [снижение стоимости участка, расходы на перенос ограждения и ворот, уход за проездом, ограничения в использовании]. Ответчик просит определить плату по результатам оценочной экспертизы и установить её в размере не менее [сумма] рублей [ежемесячно / ежегодно].</w:t>
      </w:r>
    </w:p>
    <w:p>
      <w:pPr>
        <w:spacing w:after="120" w:line="276" w:lineRule="auto"/>
        <w:ind w:firstLine="709"/>
        <w:jc w:val="both"/>
      </w:pPr>
      <w:r>
        <w:rPr>
          <w:rFonts w:ascii="Times New Roman" w:hAnsi="Times New Roman"/>
          <w:b/>
          <w:i w:val="0"/>
          <w:sz w:val="24"/>
        </w:rPr>
        <w:t>[Если суд придёт к выводу о необходимости сервитута.] Условия сервитута должны защищать ответчика.</w:t>
      </w:r>
      <w:r>
        <w:rPr>
          <w:rFonts w:ascii="Times New Roman" w:hAnsi="Times New Roman"/>
          <w:b w:val="0"/>
          <w:i w:val="0"/>
          <w:sz w:val="24"/>
        </w:rPr>
        <w:t xml:space="preserve"> Пунктом 2 статьи 274 ГК РФ: «Обременение земельного участка сервитутом не лишает собственника участка прав владения, пользования и распоряжения этим участком.» Ответчик просит установить сервитут [на срок до [__] / до обустройства истцом собственного проезда], определить режим (только проход / проезд легкового транспорта, время), возложить на истца обязанность содержать проезд и восстановить ограждение за свой счёт.</w:t>
      </w:r>
    </w:p>
    <w:p>
      <w:pPr>
        <w:spacing w:after="120" w:line="276" w:lineRule="auto"/>
        <w:ind w:firstLine="709"/>
        <w:jc w:val="both"/>
      </w:pPr>
      <w:r>
        <w:rPr>
          <w:rFonts w:ascii="Times New Roman" w:hAnsi="Times New Roman"/>
          <w:b/>
          <w:i w:val="0"/>
          <w:sz w:val="24"/>
        </w:rPr>
        <w:t>Ходатайство ответчика по экспертизе.</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[поставить перед экспертом также вопросы: [__]] / поручить экспертизу [наименование организации, эксперт с допуском кадастрового инженера]; ответчик возражает против кандидатуры, предложенной истцом, поскольку [__]. Заключение кадастрового инженера, подготовленное по заказу истца без участия ответчика и без выезда на местность с поверенным оборудованием, судебной экспертизой не является и оценивается наравне с другими доказательствами. Вопросы эксперту от ответчика: имеется ли у участка истца доступ с земель общего пользования без использования участка ответчика и какие работы нужны для его обустройства; какие варианты сервитута существуют, какой из них наименее обременителен для ответчика; какую часть участка ответчика и с какими ограничениями займёт каждый вариант; какова соразмерная плата и уменьшение рыночной стоимости участка ответчика.</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обязан доказать отсутствие иного доступа к своему участку и то, что предлагаемый вариант наименее обременителен; сомнения в этом толкуются против установления сервитута.</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274, 276 ГК РФ, статьёй 23 ЗК РФ, пунктами 3, 7, 8, 9, 12 Обзора судебной практики по делам об установлении сервитута,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установлении сервитута к [Ф. И. О. ответчика] в полном объёме.</w:t>
      </w:r>
    </w:p>
    <w:p>
      <w:pPr>
        <w:spacing w:after="120" w:line="276" w:lineRule="auto"/>
        <w:ind w:firstLine="709"/>
        <w:jc w:val="both"/>
      </w:pPr>
      <w:r>
        <w:rPr>
          <w:rFonts w:ascii="Times New Roman" w:hAnsi="Times New Roman"/>
          <w:b w:val="0"/>
          <w:i w:val="0"/>
          <w:sz w:val="24"/>
        </w:rPr>
        <w:t>2. [Альтернативно:] При установлении сервитута — по варианту [№ __ заключения эксперта / ответчика], на срок [__], с режимом [__], платой [сумма] рублей [ежемесячно / ежегодно] и обязанностью истца содержать проезд и восстановить ограждение.</w:t>
      </w:r>
    </w:p>
    <w:p>
      <w:pPr>
        <w:spacing w:after="120" w:line="276" w:lineRule="auto"/>
        <w:ind w:firstLine="709"/>
        <w:jc w:val="both"/>
      </w:pPr>
      <w:r>
        <w:rPr>
          <w:rFonts w:ascii="Times New Roman" w:hAnsi="Times New Roman"/>
          <w:b w:val="0"/>
          <w:i w:val="0"/>
          <w:sz w:val="24"/>
        </w:rPr>
        <w:t>3. Назначить землеустроительную и оценочную экспертизу с вопросами ответчика.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Выписка из ЕГРН на участок ответчика; схема с иными вариантами доступа к участку истца (публичная кадастровая карта).</w:t>
      </w:r>
    </w:p>
    <w:p>
      <w:pPr>
        <w:spacing w:after="40" w:line="276" w:lineRule="auto"/>
        <w:jc w:val="left"/>
      </w:pPr>
      <w:r>
        <w:rPr>
          <w:rFonts w:ascii="Times New Roman" w:hAnsi="Times New Roman"/>
          <w:b w:val="0"/>
          <w:i w:val="0"/>
          <w:sz w:val="24"/>
        </w:rPr>
        <w:t>3. Ответ сетевой организации / администрации о возможности доступа и подключения без участия ответчика [если есть].</w:t>
      </w:r>
    </w:p>
    <w:p>
      <w:pPr>
        <w:spacing w:after="40" w:line="276" w:lineRule="auto"/>
        <w:jc w:val="left"/>
      </w:pPr>
      <w:r>
        <w:rPr>
          <w:rFonts w:ascii="Times New Roman" w:hAnsi="Times New Roman"/>
          <w:b w:val="0"/>
          <w:i w:val="0"/>
          <w:sz w:val="24"/>
        </w:rPr>
        <w:t>4. Встречные условия сервитута, направленные истцу.</w:t>
      </w:r>
    </w:p>
    <w:p>
      <w:pPr>
        <w:spacing w:after="40" w:line="276" w:lineRule="auto"/>
        <w:jc w:val="left"/>
      </w:pPr>
      <w:r>
        <w:rPr>
          <w:rFonts w:ascii="Times New Roman" w:hAnsi="Times New Roman"/>
          <w:b w:val="0"/>
          <w:i w:val="0"/>
          <w:sz w:val="24"/>
        </w:rPr>
        <w:t>5. Фотографии участка ответчика с местом предполагаемого сервитута.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Сервитут — исключение: если у участка истца есть хотя бы неудобный, но реальный выход на улицу или земли общего пользования, в иске откажут (п. 7 Обзора ВС от 26.04.2017). Найдите этот выход и подтвердите его схемой.</w:t>
      </w:r>
    </w:p>
    <w:p>
      <w:pPr>
        <w:spacing w:after="40" w:line="276" w:lineRule="auto"/>
        <w:jc w:val="both"/>
      </w:pPr>
      <w:r>
        <w:rPr>
          <w:rFonts w:ascii="Times New Roman" w:hAnsi="Times New Roman"/>
          <w:b w:val="0"/>
          <w:i/>
          <w:sz w:val="24"/>
        </w:rPr>
        <w:t>— Если сервитут неизбежен, торгуйтесь за условия: маршрут вдоль границы, срок, режим, плата, содержание проезда за счёт истца. Суд обязан определить все условия сервитута (п. 10 Обзора).</w:t>
      </w:r>
    </w:p>
    <w:p>
      <w:pPr>
        <w:spacing w:after="40" w:line="276" w:lineRule="auto"/>
        <w:jc w:val="both"/>
      </w:pPr>
      <w:r>
        <w:rPr>
          <w:rFonts w:ascii="Times New Roman" w:hAnsi="Times New Roman"/>
          <w:b w:val="0"/>
          <w:i/>
          <w:sz w:val="24"/>
        </w:rPr>
        <w:t>— Плата за сервитут обычно определяется экспертизой — заявите вопросы о плате и об уменьшении стоимости участка.</w:t>
      </w:r>
    </w:p>
    <w:p>
      <w:pPr>
        <w:spacing w:after="40" w:line="276" w:lineRule="auto"/>
        <w:jc w:val="both"/>
      </w:pPr>
      <w:r>
        <w:rPr>
          <w:rFonts w:ascii="Times New Roman" w:hAnsi="Times New Roman"/>
          <w:b w:val="0"/>
          <w:i/>
          <w:sz w:val="24"/>
        </w:rPr>
        <w:t>— Сервитут прекращается по требованию собственника, если основания отпали (п. 1 ст. 276 ГК РФ) — сохраните это право на будущее.</w:t>
      </w:r>
    </w:p>
    <w:p>
      <w:pPr>
        <w:spacing w:after="40" w:line="276" w:lineRule="auto"/>
        <w:jc w:val="both"/>
      </w:pPr>
      <w:r>
        <w:rPr>
          <w:rFonts w:ascii="Times New Roman" w:hAnsi="Times New Roman"/>
          <w:b w:val="0"/>
          <w:i/>
          <w:sz w:val="24"/>
        </w:rPr>
        <w:t>— Споры о правах на земельные участки и их границах рассматривает районный (городской) суд по месту нахождения участка (ч. 1 ст. 30 ГПК РФ); если иск подан по иным правилам, заявите ходатайство о передаче дела по подсудности.</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