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покупатель-потребитель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продавец (уполномоченная организация)</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неустойки за нарушение срока устранения недостатков товара (гарантийного ремонта), штрафа 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неустойки за нарушение срока гарантийного ремонта [товара] за период с «[дата]» по «[дата]» в размере [сумма] рублей, штрафа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Срок ремонта определён соглашением сторон и не нарушен.</w:t>
      </w:r>
      <w:r>
        <w:rPr>
          <w:rFonts w:ascii="Times New Roman" w:hAnsi="Times New Roman"/>
          <w:b w:val="0"/>
          <w:i w:val="0"/>
          <w:sz w:val="24"/>
        </w:rPr>
        <w:t xml:space="preserve"> Пунктом 1 статьи 20 Закона о защите прав потребителей установлено: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 При приёме товара в ремонт «[дата]» стороны письменно согласовали срок устранения недостатка — [__] дней (подпись истца в квитанции / заказ-наряде). Товар отремонтирован «[дата]», о чём истец уведомлён [SMS, звонок, письмо «[дата]»]. Срок не превышает 45 дней.</w:t>
      </w:r>
    </w:p>
    <w:p>
      <w:pPr>
        <w:spacing w:after="120" w:line="276" w:lineRule="auto"/>
        <w:ind w:firstLine="709"/>
        <w:jc w:val="both"/>
      </w:pPr>
      <w:r>
        <w:rPr>
          <w:rFonts w:ascii="Times New Roman" w:hAnsi="Times New Roman"/>
          <w:b/>
          <w:i w:val="0"/>
          <w:sz w:val="24"/>
        </w:rPr>
        <w:t>Истец не забирал товар после ремонта.</w:t>
      </w:r>
      <w:r>
        <w:rPr>
          <w:rFonts w:ascii="Times New Roman" w:hAnsi="Times New Roman"/>
          <w:b w:val="0"/>
          <w:i w:val="0"/>
          <w:sz w:val="24"/>
        </w:rPr>
        <w:t xml:space="preserve"> Период с даты уведомления о готовности «[дата]» до фактического получения «[дата]» не является просрочкой продавца: обязательство исполнено, а потребитель не принял исполнение.</w:t>
      </w:r>
    </w:p>
    <w:p>
      <w:pPr>
        <w:spacing w:after="120" w:line="276" w:lineRule="auto"/>
        <w:ind w:firstLine="709"/>
        <w:jc w:val="both"/>
      </w:pPr>
      <w:r>
        <w:rPr>
          <w:rFonts w:ascii="Times New Roman" w:hAnsi="Times New Roman"/>
          <w:b/>
          <w:i w:val="0"/>
          <w:sz w:val="24"/>
        </w:rPr>
        <w:t>Подменный товар не требовался.</w:t>
      </w:r>
      <w:r>
        <w:rPr>
          <w:rFonts w:ascii="Times New Roman" w:hAnsi="Times New Roman"/>
          <w:b w:val="0"/>
          <w:i w:val="0"/>
          <w:sz w:val="24"/>
        </w:rPr>
        <w:t xml:space="preserve"> [Абзацем первым пункта 2 статьи 20 Закона: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Перечень товаров длительного пользования, на которые указанное требование не распространяется, устанавливается Правительством Российской Федерации.» Истец с таким требованием не обращался.]</w:t>
      </w:r>
    </w:p>
    <w:p>
      <w:pPr>
        <w:spacing w:after="120" w:line="276" w:lineRule="auto"/>
        <w:ind w:firstLine="709"/>
        <w:jc w:val="both"/>
      </w:pPr>
      <w:r>
        <w:rPr>
          <w:rFonts w:ascii="Times New Roman" w:hAnsi="Times New Roman"/>
          <w:b/>
          <w:i w:val="0"/>
          <w:sz w:val="24"/>
        </w:rPr>
        <w:t>Ремонт не был гарантийным [если применимо].</w:t>
      </w:r>
      <w:r>
        <w:rPr>
          <w:rFonts w:ascii="Times New Roman" w:hAnsi="Times New Roman"/>
          <w:b w:val="0"/>
          <w:i w:val="0"/>
          <w:sz w:val="24"/>
        </w:rPr>
        <w:t xml:space="preserve"> Абзацем вторым пункта 6 статьи 18 Закона о защите прав потребителей установлено: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Проверка качества (экспертиза) от «[дата]» установила, что недостаток [возник вследствие нарушения правил эксплуатации: механическое повреждение, попадание жидкости, использование неоригинального зарядного устройства, самостоятельный ремонт]. Пунктом 5 статьи 18 Закона: «Если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 Ремонт выполнен на платной основе по согласию истца; сроки и неустойка по статьям 20 и 23 Закона к нему не применяются.</w:t>
      </w:r>
    </w:p>
    <w:p>
      <w:pPr>
        <w:spacing w:after="120" w:line="276" w:lineRule="auto"/>
        <w:ind w:firstLine="709"/>
        <w:jc w:val="both"/>
      </w:pPr>
      <w:r>
        <w:rPr>
          <w:rFonts w:ascii="Times New Roman" w:hAnsi="Times New Roman"/>
          <w:b/>
          <w:i w:val="0"/>
          <w:sz w:val="24"/>
        </w:rPr>
        <w:t>Неустойка рассчитана неверно.</w:t>
      </w:r>
      <w:r>
        <w:rPr>
          <w:rFonts w:ascii="Times New Roman" w:hAnsi="Times New Roman"/>
          <w:b w:val="0"/>
          <w:i w:val="0"/>
          <w:sz w:val="24"/>
        </w:rPr>
        <w:t xml:space="preserve"> Пунктом 1 статьи 23 Закона: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 Неустойка начисляется лишь за дни просрочки сверх согласованного (а при его отсутствии — 45-дневного) срока и не может превышать цену товара.</w:t>
      </w:r>
    </w:p>
    <w:p>
      <w:pPr>
        <w:spacing w:after="120" w:line="276" w:lineRule="auto"/>
        <w:ind w:firstLine="709"/>
        <w:jc w:val="both"/>
      </w:pPr>
      <w:r>
        <w:rPr>
          <w:rFonts w:ascii="Times New Roman" w:hAnsi="Times New Roman"/>
          <w:b/>
          <w:i w:val="0"/>
          <w:sz w:val="24"/>
        </w:rPr>
        <w:t>Гарантийный срок продлён.</w:t>
      </w:r>
      <w:r>
        <w:rPr>
          <w:rFonts w:ascii="Times New Roman" w:hAnsi="Times New Roman"/>
          <w:b w:val="0"/>
          <w:i w:val="0"/>
          <w:sz w:val="24"/>
        </w:rPr>
        <w:t xml:space="preserve"> Пунктом 3 статьи 20 Закона: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 Права истца восстановлены: гарантийный срок продлён на период ремонта, недостаток устранён.</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заявляет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18, 20, 23 Закона о защите прав потребителей, статьёй 333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неустойки, штрафа 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Квитанция (заказ-наряд) о приёме товара в ремонт с согласованным сроком.</w:t>
      </w:r>
    </w:p>
    <w:p>
      <w:pPr>
        <w:spacing w:after="40" w:line="276" w:lineRule="auto"/>
        <w:jc w:val="left"/>
      </w:pPr>
      <w:r>
        <w:rPr>
          <w:rFonts w:ascii="Times New Roman" w:hAnsi="Times New Roman"/>
          <w:b w:val="0"/>
          <w:i w:val="0"/>
          <w:sz w:val="24"/>
        </w:rPr>
        <w:t>3. Акт выполненных работ, уведомление о готовности товара и доказательства его направления.</w:t>
      </w:r>
    </w:p>
    <w:p>
      <w:pPr>
        <w:spacing w:after="40" w:line="276" w:lineRule="auto"/>
        <w:jc w:val="left"/>
      </w:pPr>
      <w:r>
        <w:rPr>
          <w:rFonts w:ascii="Times New Roman" w:hAnsi="Times New Roman"/>
          <w:b w:val="0"/>
          <w:i w:val="0"/>
          <w:sz w:val="24"/>
        </w:rPr>
        <w:t>4. Документ о выдаче товара истцу.</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Согласованный письменно срок ремонта (не более 45 дней) — первое, что проверит суд. Подпись покупателя в квитанции приёма с указанием срока очень важна.</w:t>
      </w:r>
    </w:p>
    <w:p>
      <w:pPr>
        <w:spacing w:after="40" w:line="276" w:lineRule="auto"/>
        <w:jc w:val="both"/>
      </w:pPr>
      <w:r>
        <w:rPr>
          <w:rFonts w:ascii="Times New Roman" w:hAnsi="Times New Roman"/>
          <w:b w:val="0"/>
          <w:i/>
          <w:sz w:val="24"/>
        </w:rPr>
        <w:t>— Время, когда покупатель не забирал отремонтированный товар, из просрочки исключается.</w:t>
      </w:r>
    </w:p>
    <w:p>
      <w:pPr>
        <w:spacing w:after="40" w:line="276" w:lineRule="auto"/>
        <w:jc w:val="both"/>
      </w:pPr>
      <w:r>
        <w:rPr>
          <w:rFonts w:ascii="Times New Roman" w:hAnsi="Times New Roman"/>
          <w:b w:val="0"/>
          <w:i/>
          <w:sz w:val="24"/>
        </w:rPr>
        <w:t>— Неустойка и штраф по Закону о защите прав потребителей уменьшаются по ст. 333 ГК РФ только по мотивированному заявлению ответчика — приведите конкретные доводы о несоразмерности.</w:t>
      </w:r>
    </w:p>
    <w:p>
      <w:pPr>
        <w:spacing w:after="40" w:line="276" w:lineRule="auto"/>
        <w:jc w:val="both"/>
      </w:pPr>
      <w:r>
        <w:rPr>
          <w:rFonts w:ascii="Times New Roman" w:hAnsi="Times New Roman"/>
          <w:b w:val="0"/>
          <w:i/>
          <w:sz w:val="24"/>
        </w:rPr>
        <w:t>— Добровольно удовлетворите бесспорную часть требований до решения суда: штраф 50 % считается от присуждённой суммы, а своевременное исполнение исключает его.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