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заказчик-потребитель</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 (подрядчик)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устранении недостатков выполненной работы (бытовой подряд), неустойке, штрафе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обязании безвозмездно устранить недостатки работ по договору [бытового подряда / на ремонт квартиры / изготовление мебели] от «[дата]», взыскании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Работа выполнена качественно и принята истцом без замечаний.</w:t>
      </w:r>
      <w:r>
        <w:rPr>
          <w:rFonts w:ascii="Times New Roman" w:hAnsi="Times New Roman"/>
          <w:b w:val="0"/>
          <w:i w:val="0"/>
          <w:sz w:val="24"/>
        </w:rPr>
        <w:t xml:space="preserve"> Пунктом 1 статьи 4 Закона о защите прав потребителей установлено: «Продавец (исполнитель) обязан передать потребителю товар (выполнить работу, оказать услугу), качество которого соответствует договору.» Работы выполнены в соответствии с договором и [сметой / эскизом / проектом], приняты истцом по акту от «[дата]» без замечаний. Пунктом 3 статьи 720 ГК РФ установлено: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line="276" w:lineRule="auto"/>
        <w:ind w:firstLine="709"/>
        <w:jc w:val="both"/>
      </w:pPr>
      <w:r>
        <w:rPr>
          <w:rFonts w:ascii="Times New Roman" w:hAnsi="Times New Roman"/>
          <w:b/>
          <w:i w:val="0"/>
          <w:sz w:val="24"/>
        </w:rPr>
        <w:t>Заявленные «недостатки» являются следствием действий самого истца или третьих лиц.</w:t>
      </w:r>
      <w:r>
        <w:rPr>
          <w:rFonts w:ascii="Times New Roman" w:hAnsi="Times New Roman"/>
          <w:b w:val="0"/>
          <w:i w:val="0"/>
          <w:sz w:val="24"/>
        </w:rPr>
        <w:t xml:space="preserve"> [Трещины в штукатурке возникли из-за усадки дома / перепадов влажности при отключённой истцом вентиляции; деформация фасадов мебели — из-за установки рядом с батареей вопреки инструкции; повреждения — от действий других мастеров, привлечённых истцом после сдачи работ]. Подрядчик не отвечает за недостатки, возникшие после передачи результата работы потребителю вследствие нарушения правил использования или действий третьих лиц.</w:t>
      </w:r>
    </w:p>
    <w:p>
      <w:pPr>
        <w:spacing w:after="120" w:line="276" w:lineRule="auto"/>
        <w:ind w:firstLine="709"/>
        <w:jc w:val="both"/>
      </w:pPr>
      <w:r>
        <w:rPr>
          <w:rFonts w:ascii="Times New Roman" w:hAnsi="Times New Roman"/>
          <w:b/>
          <w:i w:val="0"/>
          <w:sz w:val="24"/>
        </w:rPr>
        <w:t>Требования предъявлены за пределами гарантийного срока или с нарушением порядка.</w:t>
      </w:r>
      <w:r>
        <w:rPr>
          <w:rFonts w:ascii="Times New Roman" w:hAnsi="Times New Roman"/>
          <w:b w:val="0"/>
          <w:i w:val="0"/>
          <w:sz w:val="24"/>
        </w:rPr>
        <w:t xml:space="preserve"> Пунктом 3 статьи 29 Закона: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Гарантийный срок на работы — [__] месяцев с «[дата]»; недостатки заявлены «[дата]», то есть [за пределами гарантийного срока; в этом случае бремя доказывания производственного характера недостатков лежит на истце — пункт 5 статьи 29 Закона: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пунктом 1 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spacing w:after="120" w:line="276" w:lineRule="auto"/>
        <w:ind w:firstLine="709"/>
        <w:jc w:val="both"/>
      </w:pPr>
      <w:r>
        <w:rPr>
          <w:rFonts w:ascii="Times New Roman" w:hAnsi="Times New Roman"/>
          <w:b/>
          <w:i w:val="0"/>
          <w:sz w:val="24"/>
        </w:rPr>
        <w:t>Ответчик предлагал устранить недостатки, но истец не обеспечил доступ.</w:t>
      </w:r>
      <w:r>
        <w:rPr>
          <w:rFonts w:ascii="Times New Roman" w:hAnsi="Times New Roman"/>
          <w:b w:val="0"/>
          <w:i w:val="0"/>
          <w:sz w:val="24"/>
        </w:rPr>
        <w:t xml:space="preserve"> На претензию от «[дата]» ответчик ответил «[дата]», предложив [провести осмотр / устранить недостатки в согласованные даты]. Истец [не обеспечил доступ в квартиру / отказался от осмотра], что исключает просрочку исполнителя и начисление неустойки.</w:t>
      </w:r>
    </w:p>
    <w:p>
      <w:pPr>
        <w:spacing w:after="120" w:line="276" w:lineRule="auto"/>
        <w:ind w:firstLine="709"/>
        <w:jc w:val="both"/>
      </w:pPr>
      <w:r>
        <w:rPr>
          <w:rFonts w:ascii="Times New Roman" w:hAnsi="Times New Roman"/>
          <w:b/>
          <w:i w:val="0"/>
          <w:sz w:val="24"/>
        </w:rPr>
        <w:t>Неустойка исчисляется от цены работы с недостатком и не может её превышать.</w:t>
      </w:r>
      <w:r>
        <w:rPr>
          <w:rFonts w:ascii="Times New Roman" w:hAnsi="Times New Roman"/>
          <w:b w:val="0"/>
          <w:i w:val="0"/>
          <w:sz w:val="24"/>
        </w:rPr>
        <w:t xml:space="preserve">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Цена работ по устранению заявленного недостатка [сумма] рублей, а не общая цена договора.</w:t>
      </w:r>
    </w:p>
    <w:p>
      <w:pPr>
        <w:spacing w:after="120" w:line="276" w:lineRule="auto"/>
        <w:ind w:firstLine="709"/>
        <w:jc w:val="both"/>
      </w:pPr>
      <w:r>
        <w:rPr>
          <w:rFonts w:ascii="Times New Roman" w:hAnsi="Times New Roman"/>
          <w:b/>
          <w:i w:val="0"/>
          <w:sz w:val="24"/>
        </w:rPr>
        <w:t>Ответчик ходатайствует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имеется ли заявленный недостаток; какова его причина (производственная или эксплуатационная); является ли он существенным; стоимость и сроки устранения.</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720 ГК РФ, статьями 4, 13, 15, 28, 29 Закона о защите прав потребителей, статьями 12, 56, 79,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устранении недостатков, взыскании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смета (эскиз), акт приёмки работ без замечаний.</w:t>
      </w:r>
    </w:p>
    <w:p>
      <w:pPr>
        <w:spacing w:after="40" w:line="276" w:lineRule="auto"/>
        <w:jc w:val="left"/>
      </w:pPr>
      <w:r>
        <w:rPr>
          <w:rFonts w:ascii="Times New Roman" w:hAnsi="Times New Roman"/>
          <w:b w:val="0"/>
          <w:i w:val="0"/>
          <w:sz w:val="24"/>
        </w:rPr>
        <w:t>3. Ответ на претензию и доказательства его направления, переписка о доступе для осмотра.</w:t>
      </w:r>
    </w:p>
    <w:p>
      <w:pPr>
        <w:spacing w:after="40" w:line="276" w:lineRule="auto"/>
        <w:jc w:val="left"/>
      </w:pPr>
      <w:r>
        <w:rPr>
          <w:rFonts w:ascii="Times New Roman" w:hAnsi="Times New Roman"/>
          <w:b w:val="0"/>
          <w:i w:val="0"/>
          <w:sz w:val="24"/>
        </w:rPr>
        <w:t>4. Фотографии результата работ при сдаче.</w:t>
      </w:r>
    </w:p>
    <w:p>
      <w:pPr>
        <w:spacing w:after="40" w:line="276" w:lineRule="auto"/>
        <w:jc w:val="left"/>
      </w:pPr>
      <w:r>
        <w:rPr>
          <w:rFonts w:ascii="Times New Roman" w:hAnsi="Times New Roman"/>
          <w:b w:val="0"/>
          <w:i w:val="0"/>
          <w:sz w:val="24"/>
        </w:rPr>
        <w:t>5. Инструкции по эксплуатации, переданные истцу.</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Акт приёмки без замечаний лишает заказчика права ссылаться на явные недостатки — приложите его.</w:t>
      </w:r>
    </w:p>
    <w:p>
      <w:pPr>
        <w:spacing w:after="40" w:line="276" w:lineRule="auto"/>
        <w:jc w:val="both"/>
      </w:pPr>
      <w:r>
        <w:rPr>
          <w:rFonts w:ascii="Times New Roman" w:hAnsi="Times New Roman"/>
          <w:b w:val="0"/>
          <w:i/>
          <w:sz w:val="24"/>
        </w:rPr>
        <w:t>— Если недостатки обнаружены после гарантии, но в пределах двух лет, истец должен доказать, что они возникли до передачи работы (п. 5 ст. 29 Закона о защите прав потребителей).</w:t>
      </w:r>
    </w:p>
    <w:p>
      <w:pPr>
        <w:spacing w:after="40" w:line="276" w:lineRule="auto"/>
        <w:jc w:val="both"/>
      </w:pPr>
      <w:r>
        <w:rPr>
          <w:rFonts w:ascii="Times New Roman" w:hAnsi="Times New Roman"/>
          <w:b w:val="0"/>
          <w:i/>
          <w:sz w:val="24"/>
        </w:rPr>
        <w:t>— Пункт 3 статьи 720 ГК РФ приведён дословно.</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