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наниматель / наймодатель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член семьи нанимателя (бывший член семьи)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спорного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утратившим право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ответчика утратившим право пользования жилым помещением по адресу: [адрес] и снятии с регистрационного учёта.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Утрата права возможна лишь при добровольном выезде на другое постоянное место жительства.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83 Жилищного кодекса Российской Федерации (далее — ЖК РФ) установлено: «В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законом.» Истец должен доказать, что выезд ответчика (1) носил постоянный, а не временный характер, (2) был добровольным, а не вынужденным, и (3) ответчик отказался от прав и обязанностей по договору социального найма. Эти обстоятельства не доказаны.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Выезд ответчика носит временный характер.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установлено: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Ответчик [проходит службу в армии / обучается в другом городе / работает вахтовым методом / находится на лечении / отбывает наказание] и намерен вернуться. Часть вещей ответчика остаётся в квартире.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Выезд был вынужденным.</w:t>
      </w:r>
      <w:r>
        <w:rPr>
          <w:rFonts w:ascii="Times New Roman" w:hAnsi="Times New Roman"/>
          <w:b w:val="0"/>
          <w:i w:val="0"/>
          <w:sz w:val="24"/>
        </w:rPr>
        <w:t xml:space="preserve"> Ответчик выехал из-за [конфликтных отношений с истцом / расторжения брака с нанимателем / применения насилия — обращение в полицию от «[дата]»]. Истец [сменил замки, не передал ключи, препятствует вселению — переписка, обращения в полицию прилагаются]. Вынужденный выезд не может служить основанием для утраты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отказывался от прав и исполняет обязанности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Ответчик [оплачивает свою часть коммунальных услуг — квитанции, переводы истцу на оплату ЖКУ за период с «[дата]»]; [участвовал в ремонте квартиры]. Частью 2 статьи 69 ЖК РФ установлено: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 Ответчик сохраняет равные с нанимателем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ответчика нет права на другое жильё.</w:t>
      </w:r>
      <w:r>
        <w:rPr>
          <w:rFonts w:ascii="Times New Roman" w:hAnsi="Times New Roman"/>
          <w:b w:val="0"/>
          <w:i w:val="0"/>
          <w:sz w:val="24"/>
        </w:rPr>
        <w:t xml:space="preserve"> Ответчик [не приобрёл права пользования иным жилым помещением, проживает в съёмной квартире / у родственников без регистрации]. Отсутствие права на другое жильё подтверждает, что ответчик не выбирал иное постоянное место жительства.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— несовершеннолетний ребёнок:] Ребёнок не может утратить право пользования по собственной воле.</w:t>
      </w:r>
      <w:r>
        <w:rPr>
          <w:rFonts w:ascii="Times New Roman" w:hAnsi="Times New Roman"/>
          <w:b w:val="0"/>
          <w:i w:val="0"/>
          <w:sz w:val="24"/>
        </w:rPr>
        <w:t xml:space="preserve"> Ребёнок вселён в квартиру родителем, имеющим право пользования; его проживание с другим родителем не является добровольным выездом, поскольку место жительства ребёнка определяют родители. После совершеннолетия он вправе реализовать своё право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права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69 ЖК РФ установлено: «Если гражданин перестал быть членом семьи нанимателя жилого помещения по договору социального найма, но продолжает проживать в занимаемом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соответствующего договора социального найма.» Даже прекращение семейных отношений с нанимателем само по себе не лишает ответчика права пользования, если он продолжает проживать или его отсутствие носит временный или вынужденный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69, 71, 83 ЖК РФ, статьями 12, 56,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утратившим право пользования жилым помещением и снятии с регистрационного учёта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[Встречное требование:] Вселить ответчика в жилое помещение и обязать истца не чинить препятствий, передать ключи.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временного или вынужденного выезда (справки о службе, учёбе, лечении; обращения в полицию).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оплаты ЖКУ ответчиком (квитанции, переводы).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об отсутствии у ответчика другого жилья (выписка ЕГРН).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Переписка с истцом о ключах и вселении.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Главные доказательства — оплата коммунальных услуг и попытки вселиться (обращения в полицию, переписка о ключах): они показывают, что вы не отказывались от права.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Подайте встречный иск о вселении — это подтверждает интерес к жилью и часто решает спор в вашу пользу.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