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потерпевший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помещения в многоквартирном доме]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 / ТСЖ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возмещении ущерба, причинённого падением снега (наледи) / вследствие ненадлежащего содержания территории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возмещении ущерба, причинённого [автомобилю __ падением снега (наледи) с крыши / здоровью вследствие падения на гололёде] «[дата]» у дома по адресу: [адрес], в размере [сумма] рублей [и о компенсации морального вреда].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должен доказать факт, место и причину причинения вреда.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Истец обязан доказать, что вред причинён именно падением снега с крыши обслуживаемого ответчиком дома (а не, например, с дерева, соседнего здания или иным образом), и время события. [Протокол осмотра места происшествия полицией не содержит сведений о падении снега с крыши / фотографии сделаны позднее и в другом месте / свидетелей падения нет.]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надлежаще исполнял обязанности по содержанию кровли и территории.</w:t>
      </w:r>
      <w:r>
        <w:rPr>
          <w:rFonts w:ascii="Times New Roman" w:hAnsi="Times New Roman"/>
          <w:b w:val="0"/>
          <w:i w:val="0"/>
          <w:sz w:val="24"/>
        </w:rPr>
        <w:t xml:space="preserve"> Пунктом 4 части 1 статьи 36 Жилищного кодекса Российской Федерации (далее — ЖК РФ) земельный участок с элементами благоустройства относится к общему имуществу: «земельный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законодательства и законодательства о градостроительной деятельности.» Ответчик [производил очистку кровли от снега и наледи «[дата]» и «[дата]» — акты; ограждал опасные зоны сигнальной лентой, разместил предупреждающие таблички «Осторожно, сход снега» — фотографии; посыпал территорию противогололёдными материалами — журнал]. Пунктом 2 статьи 1064 ГК РФ установлено: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Грубая неосторожность потерпевшего.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1083 ГК РФ установлено: «Если грубая неосторожность самого потерпевшего содействовала возникновению или увеличению вреда, в зависимости от степени вины потерпевшего и причинителя вреда размер возмещения должен быть уменьшен.» Истец [припарковал автомобиль вплотную к стене дома, в месте, огороженном лентой и отмеченном предупреждающей табличкой / в месте, не предназначенном для парковки — на газоне / шёл по неочищенному участку в обход расчищенной дорожки в неподходящей обуви]. Это основание для уменьшения размера возмещения или отказа в нём.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участок не сформирован или не входит в зону ответственности:] Ответчик — ненадлежащий ответчик.</w:t>
      </w:r>
      <w:r>
        <w:rPr>
          <w:rFonts w:ascii="Times New Roman" w:hAnsi="Times New Roman"/>
          <w:b w:val="0"/>
          <w:i w:val="0"/>
          <w:sz w:val="24"/>
        </w:rPr>
        <w:t xml:space="preserve"> [Место падения находится за границами земельного участка многоквартирного дома, который [не сформирован / сформирован в иных границах — выписка ЕГРН] / относится к муниципальной территории, за уборку которой отвечает администрация.]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не доказан.</w:t>
      </w:r>
      <w:r>
        <w:rPr>
          <w:rFonts w:ascii="Times New Roman" w:hAnsi="Times New Roman"/>
          <w:b w:val="0"/>
          <w:i w:val="0"/>
          <w:sz w:val="24"/>
        </w:rPr>
        <w:t xml:space="preserve"> [Отчёт об оценке составлен без осмотра ответчиком, который не был извещён / включает повреждения, не связанные с событием (ранее полученные — сведения ГИБДД о ДТП) / рассчитан без учёта износа при наличии более разумного способа восстановления].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Моральный вред.</w:t>
      </w:r>
      <w:r>
        <w:rPr>
          <w:rFonts w:ascii="Times New Roman" w:hAnsi="Times New Roman"/>
          <w:b w:val="0"/>
          <w:i w:val="0"/>
          <w:sz w:val="24"/>
        </w:rPr>
        <w:t xml:space="preserve"> [Если ущерб причинён только имуществу:] Компенсация морального вреда при нарушении имущественных прав допускается лишь в случаях, предусмотренных законом; закон о защите прав потребителей применяется к собственнику помещения дома, но не к постороннему лицу, припарковавшему автомобиль у дома.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экспертиза.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ходатайствует о назначении [трасологической и оценочной] экспертизы для установления механизма повреждений и стоимости ремонта.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1064, 1083 ГК РФ, статьёй 36 ЖК РФ, статьями 12, 56, 79,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возмещении ущерба и компенсации морального вреда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частичном удовлетворении:] Уменьшить размер возмещения с учётом грубой неосторожности истца (пункт 2 статьи 1083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Назначить судебную трасологическую и оценочную экспертизу.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Акты очистки кровли и территории, журнал работ, наряды.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Фотографии ограждений и предупреждающих табличек.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Выписка ЕГРН о границах земельного участка дома.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Метеосводка на дату события.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Сведения о предыдущих повреждениях автомобиля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Сильнейшие доводы — регулярная очистка кровли (акты), ограждение и таблички в месте падения, а также парковка потерпевшего в запрещённом месте (грубая неосторожность, ст. 1083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 границы участка дома: если место вне участка, ответчик — администрация или иное лицо.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