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ущерба, причинённого арендованному имуществу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в связи с повреждением имущества, арендованного по договору от «[дата]» № [__] [помещения, оборудования].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Состояние имущества соответствует нормальному износу.</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Имущество использовалось строго по назначению в течение [__] лет; [потёртости, выцветание, следы крепления мебели] — нормальный износ, а не повреждения. Акт приёма-передачи при передаче имущества не фиксировал его состояние подробно [или фиксировал аналогичные дефекты].</w:t>
      </w:r>
    </w:p>
    <w:p>
      <w:pPr>
        <w:spacing w:after="120" w:line="276" w:lineRule="auto"/>
        <w:ind w:firstLine="709"/>
        <w:jc w:val="both"/>
      </w:pPr>
      <w:r>
        <w:rPr>
          <w:rFonts w:ascii="Times New Roman" w:hAnsi="Times New Roman"/>
          <w:b/>
          <w:i w:val="0"/>
          <w:sz w:val="24"/>
        </w:rPr>
        <w:t>Повреждения возникли не по вине арендатора.</w:t>
      </w:r>
      <w:r>
        <w:rPr>
          <w:rFonts w:ascii="Times New Roman" w:hAnsi="Times New Roman"/>
          <w:b w:val="0"/>
          <w:i w:val="0"/>
          <w:sz w:val="24"/>
        </w:rPr>
        <w:t xml:space="preserve"> Пунктом 2 статьи 401 ГК РФ установлено: «Отсутствие вины доказывается лицом, нарушившим обязательство.» [Повреждения вызваны аварией инженерных сетей, обслуживаемых арендодателем / протечкой кровли, капитальный ремонт которой — обязанность арендодателя (пункт 1 статьи 616 ГК РФ: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 действиями третьих лиц, о которых арендатор заявил в полицию «[дата]»]. Имущество использовалось строго в соответствии с договором и назначением (пункт 1 статьи 615 ГК РФ: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pPr>
        <w:spacing w:after="120" w:line="276" w:lineRule="auto"/>
        <w:ind w:firstLine="709"/>
        <w:jc w:val="both"/>
      </w:pPr>
      <w:r>
        <w:rPr>
          <w:rFonts w:ascii="Times New Roman" w:hAnsi="Times New Roman"/>
          <w:b/>
          <w:i w:val="0"/>
          <w:sz w:val="24"/>
        </w:rPr>
        <w:t>Повреждения не зафиксированы надлежащим образом.</w:t>
      </w:r>
      <w:r>
        <w:rPr>
          <w:rFonts w:ascii="Times New Roman" w:hAnsi="Times New Roman"/>
          <w:b w:val="0"/>
          <w:i w:val="0"/>
          <w:sz w:val="24"/>
        </w:rPr>
        <w:t xml:space="preserve"> Акт о повреждениях составлен арендодателем в одностороннем порядке «[дата]», через [__] дней после возврата помещения, без вызова арендатора. За это время помещение [осматривали потенциальные арендаторы, в нём начались работы]. Невозможно установить, что повреждения возникли в период аренды.</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Истец рассчитал ущерб [по стоимости новых материалов без учёта износа / включив улучшения, которых не было при передаче]. Пунктом 2 статьи 393 ГК РФ установлено: «Убытки определяются в соответствии с правилами, предусмотренными статьей 15 настоящего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Восстановление должно поставить кредитора в положение, в котором он находился бы при надлежащем исполнении, а не улучшить его имущество.</w:t>
      </w:r>
    </w:p>
    <w:p>
      <w:pPr>
        <w:spacing w:after="120" w:line="276" w:lineRule="auto"/>
        <w:ind w:firstLine="709"/>
        <w:jc w:val="both"/>
      </w:pPr>
      <w:r>
        <w:rPr>
          <w:rFonts w:ascii="Times New Roman" w:hAnsi="Times New Roman"/>
          <w:b/>
          <w:i w:val="0"/>
          <w:sz w:val="24"/>
        </w:rPr>
        <w:t>Необходима экспертиза.</w:t>
      </w:r>
      <w:r>
        <w:rPr>
          <w:rFonts w:ascii="Times New Roman" w:hAnsi="Times New Roman"/>
          <w:b w:val="0"/>
          <w:i w:val="0"/>
          <w:sz w:val="24"/>
        </w:rPr>
        <w:t xml:space="preserve"> Ответчик ходатайствует о назначении судебной экспертизы по вопросам о наличии, причинах и времени возникновения повреждений и стоимости их устранения с учётом износа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возврата имущества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401, 615, 616, 622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ущерба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экспертизу по вопросам о наличии, причинах, времени возникновения повреждений и стоимости их устранения с учётом износа.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приёма-передачи имущества при начале аренды, акт (фото) при возврате.</w:t>
      </w:r>
    </w:p>
    <w:p>
      <w:pPr>
        <w:spacing w:after="40" w:line="276" w:lineRule="auto"/>
        <w:jc w:val="left"/>
      </w:pPr>
      <w:r>
        <w:rPr>
          <w:rFonts w:ascii="Times New Roman" w:hAnsi="Times New Roman"/>
          <w:b w:val="0"/>
          <w:i w:val="0"/>
          <w:sz w:val="24"/>
        </w:rPr>
        <w:t>3. Документы об авариях сетей, о протечках кровли, обращения в полицию [если применимо].</w:t>
      </w:r>
    </w:p>
    <w:p>
      <w:pPr>
        <w:spacing w:after="40" w:line="276" w:lineRule="auto"/>
        <w:jc w:val="left"/>
      </w:pPr>
      <w:r>
        <w:rPr>
          <w:rFonts w:ascii="Times New Roman" w:hAnsi="Times New Roman"/>
          <w:b w:val="0"/>
          <w:i w:val="0"/>
          <w:sz w:val="24"/>
        </w:rPr>
        <w:t>4. Сведения о стоимости устранения повреждений с учётом износа.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подробного акта о состоянии имущества при передаче в аренду арендодателю трудно доказать, что повреждения возникли у арендатора. Подчеркните это и потребуйте экспертизу.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