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грузоотправитель (грузополучатель)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ущерба, причинённого утратой (недостачей, повреждением) груза, и возврате провозной платы</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возмещении ущерба в размере [сумма] рублей за [утрату / недостачу / повреждение] груза, перевезённого по транспортной накладной от «[дата]» № [__], и возврате провозной платы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Обязательный претензионный порядок по перевозке не соблюдён.</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и городского наземного электрического транспорта (Федеральный закон от 08.11.2007 № 259-ФЗ, далее — Устав автомобильного транспорта)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не предъявлялась / предъявлена без документов, подтверждающих право на её предъявление, количество и стоимость груза / иск подан до истечения тридцати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Повреждение вызвано обстоятельствами, которые перевозчик не мог предотвратить.</w:t>
      </w:r>
      <w:r>
        <w:rPr>
          <w:rFonts w:ascii="Times New Roman" w:hAnsi="Times New Roman"/>
          <w:b w:val="0"/>
          <w:i w:val="0"/>
          <w:sz w:val="24"/>
        </w:rPr>
        <w:t xml:space="preserve"> Частью 5 статьи 34 Устава автомобильного транспорта установлено: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 Груз [упакован грузоотправителем ненадлежащим образом / погружен и закреплён силами грузоотправителя (часть 8 статьи 11 Устава) / повреждён вследствие естественных свойств груза], что отражено в накладной [отметки водителя об упаковке, о погрузке без его участия].</w:t>
      </w:r>
    </w:p>
    <w:p>
      <w:pPr>
        <w:spacing w:after="120" w:line="276" w:lineRule="auto"/>
        <w:ind w:firstLine="709"/>
        <w:jc w:val="both"/>
      </w:pPr>
      <w:r>
        <w:rPr>
          <w:rFonts w:ascii="Times New Roman" w:hAnsi="Times New Roman"/>
          <w:b/>
          <w:i w:val="0"/>
          <w:sz w:val="24"/>
        </w:rPr>
        <w:t>Груз принят получателем без замечаний.</w:t>
      </w:r>
      <w:r>
        <w:rPr>
          <w:rFonts w:ascii="Times New Roman" w:hAnsi="Times New Roman"/>
          <w:b w:val="0"/>
          <w:i w:val="0"/>
          <w:sz w:val="24"/>
        </w:rPr>
        <w:t xml:space="preserve"> Частью 1 статьи 38 Устава автомобильного транспорта установлено: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Акт от «[дата]» составлен без представителя перевозчика (водителя), отметка в транспортной накладной отсутствует, перевозчик на осмотр не вызывался. Груз [принят грузополучателем без замечаний — подпись и печать в накладной]. Пунктом 4 статьи 796 ГК РФ предусмотрено: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line="276" w:lineRule="auto"/>
        <w:ind w:firstLine="709"/>
        <w:jc w:val="both"/>
      </w:pPr>
      <w:r>
        <w:rPr>
          <w:rFonts w:ascii="Times New Roman" w:hAnsi="Times New Roman"/>
          <w:b/>
          <w:i w:val="0"/>
          <w:sz w:val="24"/>
        </w:rPr>
        <w:t>Размер ущерба определён неверно.</w:t>
      </w:r>
      <w:r>
        <w:rPr>
          <w:rFonts w:ascii="Times New Roman" w:hAnsi="Times New Roman"/>
          <w:b w:val="0"/>
          <w:i w:val="0"/>
          <w:sz w:val="24"/>
        </w:rPr>
        <w:t xml:space="preserve"> Пунктом 2 статьи 796 ГК РФ ущерб возмещается: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Абзацем пятым той же статьи: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 Истец [требует полную стоимость груза, хотя груз не утрачен и может быть использован или отремонтирован / включает в стоимость НДС, который предъявит к вычету, торговую наценку, упущенную выгоду]. Перевозчик отвечает только реальным ущербом в пределах, установленных законом.</w:t>
      </w:r>
    </w:p>
    <w:p>
      <w:pPr>
        <w:spacing w:after="120" w:line="276" w:lineRule="auto"/>
        <w:ind w:firstLine="709"/>
        <w:jc w:val="both"/>
      </w:pPr>
      <w:r>
        <w:rPr>
          <w:rFonts w:ascii="Times New Roman" w:hAnsi="Times New Roman"/>
          <w:b/>
          <w:i w:val="0"/>
          <w:sz w:val="24"/>
        </w:rPr>
        <w:t>Возврат провозной платы возможен только пропорционально утраченной (повреждённой) части.</w:t>
      </w:r>
      <w:r>
        <w:rPr>
          <w:rFonts w:ascii="Times New Roman" w:hAnsi="Times New Roman"/>
          <w:b w:val="0"/>
          <w:i w:val="0"/>
          <w:sz w:val="24"/>
        </w:rPr>
        <w:t xml:space="preserve"> Пунктом 3 статьи 796 ГК РФ установлено: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перевозке.</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автомобильного транспорта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иск подан «[дата]» — по истечении года.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796, 797 ГК РФ, статьями 11, 34, 38, 39, 42 Устава автомобильного транспорта и городского наземного электрического транспорта,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претензионный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товароведческую экспертизу по вопросам о причинах повреждения груза и размере снижения его стоимости.</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Транспортная накладная с отметками о принятии груза без замечаний (или с отметками водителя об упаковке и погрузке).</w:t>
      </w:r>
    </w:p>
    <w:p>
      <w:pPr>
        <w:spacing w:after="40" w:line="276" w:lineRule="auto"/>
        <w:jc w:val="left"/>
      </w:pPr>
      <w:r>
        <w:rPr>
          <w:rFonts w:ascii="Times New Roman" w:hAnsi="Times New Roman"/>
          <w:b w:val="0"/>
          <w:i w:val="0"/>
          <w:sz w:val="24"/>
        </w:rPr>
        <w:t>3. Документы об упаковке и креплении груза, фото при погрузке.</w:t>
      </w:r>
    </w:p>
    <w:p>
      <w:pPr>
        <w:spacing w:after="40" w:line="276" w:lineRule="auto"/>
        <w:jc w:val="left"/>
      </w:pPr>
      <w:r>
        <w:rPr>
          <w:rFonts w:ascii="Times New Roman" w:hAnsi="Times New Roman"/>
          <w:b w:val="0"/>
          <w:i w:val="0"/>
          <w:sz w:val="24"/>
        </w:rPr>
        <w:t>4. Переписка по претензии (её отсутствие или неполнота).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Перевозчик отвечает без вины, если не докажет, что несохранность вызвана обстоятельствами, которые он не мог предотвратить (ч. 5 ст. 34 Устава): упаковка и погрузка грузоотправителем — главные доводы.</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