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(законный представитель)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 несовершеннолетнего</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вреда, причинённого несовершеннолетним,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как родителя несовершеннолетнего [Ф. И. О.], [__] лет, ущерба в размере [сумма] рублей [и компенсации морального вреда], причинённых «[дата]».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Ответственность родителей наступает только при их вине в ненадлежащем воспитании или надзоре.</w:t>
      </w:r>
      <w:r>
        <w:rPr>
          <w:rFonts w:ascii="Times New Roman" w:hAnsi="Times New Roman"/>
          <w:b w:val="0"/>
          <w:i w:val="0"/>
          <w:sz w:val="24"/>
        </w:rPr>
        <w:t xml:space="preserve"> Пунктом 1 статьи 1073 Гражданского кодекса Российской Федерации (далее — ГК РФ) установлено: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Ответчик [надлежащим образом осуществлял воспитание: ребёнок посещает школу и секции, характеризуется положительно, на учёте в ПДН не состоит — характеристики прилагаются]. Единичный эпизод не свидетельствует о безответственном отношении родителя.</w:t>
      </w:r>
    </w:p>
    <w:p>
      <w:pPr>
        <w:spacing w:after="120" w:line="276" w:lineRule="auto"/>
        <w:ind w:firstLine="709"/>
        <w:jc w:val="both"/>
      </w:pPr>
      <w:r>
        <w:rPr>
          <w:rFonts w:ascii="Times New Roman" w:hAnsi="Times New Roman"/>
          <w:b/>
          <w:i w:val="0"/>
          <w:sz w:val="24"/>
        </w:rPr>
        <w:t>Вред причинён, когда ребёнок находился под надзором образовательной организации.</w:t>
      </w:r>
      <w:r>
        <w:rPr>
          <w:rFonts w:ascii="Times New Roman" w:hAnsi="Times New Roman"/>
          <w:b w:val="0"/>
          <w:i w:val="0"/>
          <w:sz w:val="24"/>
        </w:rPr>
        <w:t xml:space="preserve"> Пунктом 3 статьи 1073 ГК РФ: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Событие произошло [во время урока / перемены / пребывания в лагере] — ответственность несёт [школа / лагерь], который обязан был осуществлять надзор. Ответчик просит привлечь её соответчиком.</w:t>
      </w:r>
    </w:p>
    <w:p>
      <w:pPr>
        <w:spacing w:after="120" w:line="276" w:lineRule="auto"/>
        <w:ind w:firstLine="709"/>
        <w:jc w:val="both"/>
      </w:pPr>
      <w:r>
        <w:rPr>
          <w:rFonts w:ascii="Times New Roman" w:hAnsi="Times New Roman"/>
          <w:b/>
          <w:i w:val="0"/>
          <w:sz w:val="24"/>
        </w:rPr>
        <w:t>[Если ребёнку 14–18 лет:] Несовершеннолетний отвечает самостоятельно.</w:t>
      </w:r>
      <w:r>
        <w:rPr>
          <w:rFonts w:ascii="Times New Roman" w:hAnsi="Times New Roman"/>
          <w:b w:val="0"/>
          <w:i w:val="0"/>
          <w:sz w:val="24"/>
        </w:rPr>
        <w:t xml:space="preserve"> Пунктом 1 статьи 1074 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Пунктом 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Родитель несёт лишь субсидиарную ответственность при отсутствии у ребёнка доходов или имущества и при доказанной вине родителя; эта обязанность прекращается по достижении совершеннолетия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spacing w:after="120" w:line="276" w:lineRule="auto"/>
        <w:ind w:firstLine="709"/>
        <w:jc w:val="both"/>
      </w:pPr>
      <w:r>
        <w:rPr>
          <w:rFonts w:ascii="Times New Roman" w:hAnsi="Times New Roman"/>
          <w:b/>
          <w:i w:val="0"/>
          <w:sz w:val="24"/>
        </w:rPr>
        <w:t>Обстоятельства события и вина ребёнка не доказаны.</w:t>
      </w:r>
      <w:r>
        <w:rPr>
          <w:rFonts w:ascii="Times New Roman" w:hAnsi="Times New Roman"/>
          <w:b w:val="0"/>
          <w:i w:val="0"/>
          <w:sz w:val="24"/>
        </w:rPr>
        <w:t xml:space="preserve"> [Конфликт был обоюдным; истец (сын истца) первым нанёс удар / повредил имущество в ходе совместной игры; очевидцев нет; постановление ПДН содержит лишь объяснения сторон.]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Это основание для уменьшения размера возмещения [или отказа в нём].</w:t>
      </w:r>
    </w:p>
    <w:p>
      <w:pPr>
        <w:spacing w:after="120" w:line="276" w:lineRule="auto"/>
        <w:ind w:firstLine="709"/>
        <w:jc w:val="both"/>
      </w:pPr>
      <w:r>
        <w:rPr>
          <w:rFonts w:ascii="Times New Roman" w:hAnsi="Times New Roman"/>
          <w:b/>
          <w:i w:val="0"/>
          <w:sz w:val="24"/>
        </w:rPr>
        <w:t>Размер вреда и компенсации морального вреда завышен.</w:t>
      </w:r>
      <w:r>
        <w:rPr>
          <w:rFonts w:ascii="Times New Roman" w:hAnsi="Times New Roman"/>
          <w:b w:val="0"/>
          <w:i w:val="0"/>
          <w:sz w:val="24"/>
        </w:rPr>
        <w:t xml:space="preserve"> Заключение, представленное истцом, [выполнено без извещения ответчика об осмотре / включает повреждения, не связанные с событием / рассчитано по завышенным ценам].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просит назначить судебную экспертизу о механизме образования повреждений, их относимости к событию и стоимости восстановления.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[Если родители разведены:] Ответственность несут оба родителя.</w:t>
      </w:r>
      <w:r>
        <w:rPr>
          <w:rFonts w:ascii="Times New Roman" w:hAnsi="Times New Roman"/>
          <w:b w:val="0"/>
          <w:i w:val="0"/>
          <w:sz w:val="24"/>
        </w:rPr>
        <w:t xml:space="preserve"> Родитель, проживающий отдельно, также отвечает за воспитание; ответчик просит привлечь второго родителя [Ф. И. О.] и распределить ответственность в равных долях.</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1073, 1074, 1083, 1101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возмещении вреда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Привлечь к участию в деле [образовательную организацию / второго родителя / самого несовершеннолетнего старше 14 лет].</w:t>
      </w:r>
    </w:p>
    <w:p>
      <w:pPr>
        <w:spacing w:after="120" w:line="276" w:lineRule="auto"/>
        <w:ind w:firstLine="709"/>
        <w:jc w:val="both"/>
      </w:pPr>
      <w:r>
        <w:rPr>
          <w:rFonts w:ascii="Times New Roman" w:hAnsi="Times New Roman"/>
          <w:b w:val="0"/>
          <w:i w:val="0"/>
          <w:sz w:val="24"/>
        </w:rPr>
        <w:t>3. [При удовлетворении иска:] Уменьшить размер возмещения и компенсации морального вреда с учётом поведения потерпевшего и имущественного положения ответчика.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Характеристики ребёнка из школы и секций, справка об отсутствии учёта в ПДН.</w:t>
      </w:r>
    </w:p>
    <w:p>
      <w:pPr>
        <w:spacing w:after="40" w:line="276" w:lineRule="auto"/>
        <w:jc w:val="left"/>
      </w:pPr>
      <w:r>
        <w:rPr>
          <w:rFonts w:ascii="Times New Roman" w:hAnsi="Times New Roman"/>
          <w:b w:val="0"/>
          <w:i w:val="0"/>
          <w:sz w:val="24"/>
        </w:rPr>
        <w:t>3. Документы о нахождении ребёнка под надзором образовательной организации в момент события.</w:t>
      </w:r>
    </w:p>
    <w:p>
      <w:pPr>
        <w:spacing w:after="40" w:line="276" w:lineRule="auto"/>
        <w:jc w:val="left"/>
      </w:pPr>
      <w:r>
        <w:rPr>
          <w:rFonts w:ascii="Times New Roman" w:hAnsi="Times New Roman"/>
          <w:b w:val="0"/>
          <w:i w:val="0"/>
          <w:sz w:val="24"/>
        </w:rPr>
        <w:t>4. Материалы проверки ПДН, объяснения очевидцев.</w:t>
      </w:r>
    </w:p>
    <w:p>
      <w:pPr>
        <w:spacing w:after="40" w:line="276" w:lineRule="auto"/>
        <w:jc w:val="left"/>
      </w:pPr>
      <w:r>
        <w:rPr>
          <w:rFonts w:ascii="Times New Roman" w:hAnsi="Times New Roman"/>
          <w:b w:val="0"/>
          <w:i w:val="0"/>
          <w:sz w:val="24"/>
        </w:rPr>
        <w:t>5. Документы об имущественном положении ответчика.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вред причинён в школе, лагере или секции, отвечает организация, осуществлявшая надзор (п. 3 ст. 1073 ГК РФ).</w:t>
      </w:r>
    </w:p>
    <w:p>
      <w:pPr>
        <w:spacing w:after="40" w:line="276" w:lineRule="auto"/>
        <w:jc w:val="both"/>
      </w:pPr>
      <w:r>
        <w:rPr>
          <w:rFonts w:ascii="Times New Roman" w:hAnsi="Times New Roman"/>
          <w:b w:val="0"/>
          <w:i/>
          <w:sz w:val="24"/>
        </w:rPr>
        <w:t>— С 14 лет ребёнок отвечает сам, родители — лишь субсидиарно и при доказанной вине (ст. 1074 ГК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