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имеющее право на возмещение вреда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причинитель вреда (владелец источника повышенной опасности)</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вреда в связи со смертью кормильца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ежемесячных платежей в возмещение вреда в связи со смертью [Ф. И. О.] «[дата]», задолженности за прошлое время, расходов на погребение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относится к лицам, имеющим право на возмещение.</w:t>
      </w:r>
      <w:r>
        <w:rPr>
          <w:rFonts w:ascii="Times New Roman" w:hAnsi="Times New Roman"/>
          <w:b w:val="0"/>
          <w:i w:val="0"/>
          <w:sz w:val="24"/>
        </w:rPr>
        <w:t xml:space="preserve"> Пунктом 1 статьи 1088 Гражданского кодекса Российской Федерации (далее — ГК РФ) установлено: «В случае смерти потерпевшего (кормильца)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 «ребенок умершего, родившийся после его смерти» «один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 «лица, состоявшие на иждивении умершего и ставшие нетрудоспособными в течение пяти лет после его смерти.» Истец [трудоспособен, не состоял на иждивении умершего, имел собственный доход [сумма] рублей / не является нетрудоспособным: не достиг пенсионного возраста, инвалидность не установлена]. Иждивение предполагает, что помощь умершего была постоянным и основным источником средств к существованию.</w:t>
      </w:r>
    </w:p>
    <w:p>
      <w:pPr>
        <w:spacing w:after="120" w:line="276" w:lineRule="auto"/>
        <w:ind w:firstLine="709"/>
        <w:jc w:val="both"/>
      </w:pPr>
      <w:r>
        <w:rPr>
          <w:rFonts w:ascii="Times New Roman" w:hAnsi="Times New Roman"/>
          <w:b/>
          <w:i w:val="0"/>
          <w:sz w:val="24"/>
        </w:rPr>
        <w:t>Размер возмещения определяется долей заработка умершего.</w:t>
      </w:r>
      <w:r>
        <w:rPr>
          <w:rFonts w:ascii="Times New Roman" w:hAnsi="Times New Roman"/>
          <w:b w:val="0"/>
          <w:i w:val="0"/>
          <w:sz w:val="24"/>
        </w:rPr>
        <w:t xml:space="preserve"> Пунктом 1 статьи 1089 ГК РФ: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 Из заработка умершего [сумма] рублей исключается доля, приходившаяся на него самого; при количестве иждивенцев [__] доля истца составляет [__] рублей, а не заявленные [сумма] рублей. [Истец взял за основу заработок без вычета налога / доход, не подтверждённый документами.]</w:t>
      </w:r>
    </w:p>
    <w:p>
      <w:pPr>
        <w:spacing w:after="120" w:line="276" w:lineRule="auto"/>
        <w:ind w:firstLine="709"/>
        <w:jc w:val="both"/>
      </w:pPr>
      <w:r>
        <w:rPr>
          <w:rFonts w:ascii="Times New Roman" w:hAnsi="Times New Roman"/>
          <w:b/>
          <w:i w:val="0"/>
          <w:sz w:val="24"/>
        </w:rPr>
        <w:t>Страховые выплаты засчитываются.</w:t>
      </w:r>
      <w:r>
        <w:rPr>
          <w:rFonts w:ascii="Times New Roman" w:hAnsi="Times New Roman"/>
          <w:b w:val="0"/>
          <w:i w:val="0"/>
          <w:sz w:val="24"/>
        </w:rPr>
        <w:t xml:space="preserve"> [Истец получил страховую выплату по ОСАГО [сумма] рублей в связи со смертью кормильца (пункт 7 статьи 12 Закона об ОСАГО). Пунктом 2 статьи 1089 ГК РФ: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 — пенсии в счёт возмещения не засчитываются, однако страховое возмещение по ОСАГО уменьшает обязанность причинителя (статья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spacing w:after="120" w:line="276" w:lineRule="auto"/>
        <w:ind w:firstLine="709"/>
        <w:jc w:val="both"/>
      </w:pPr>
      <w:r>
        <w:rPr>
          <w:rFonts w:ascii="Times New Roman" w:hAnsi="Times New Roman"/>
          <w:b/>
          <w:i w:val="0"/>
          <w:sz w:val="24"/>
        </w:rPr>
        <w:t>Сроки выплат ограничены законом.</w:t>
      </w:r>
      <w:r>
        <w:rPr>
          <w:rFonts w:ascii="Times New Roman" w:hAnsi="Times New Roman"/>
          <w:b w:val="0"/>
          <w:i w:val="0"/>
          <w:sz w:val="24"/>
        </w:rPr>
        <w:t xml:space="preserve"> Пунктом 2 статьи 1088 ГК РФ: «Вред возмещается:» «несовершеннолетним - до достижения восемнадцати лет» «обучающимся старше восемнадцати лет - до получения образования по очной форме обучения, но не более чем до двадцати трех лет» «инвалидам - на срок инвалидности» [Истец [__] лет, обучение завершено «[дата]» — право на возмещение прекратилось.]</w:t>
      </w:r>
    </w:p>
    <w:p>
      <w:pPr>
        <w:spacing w:after="120" w:line="276" w:lineRule="auto"/>
        <w:ind w:firstLine="709"/>
        <w:jc w:val="both"/>
      </w:pPr>
      <w:r>
        <w:rPr>
          <w:rFonts w:ascii="Times New Roman" w:hAnsi="Times New Roman"/>
          <w:b/>
          <w:i w:val="0"/>
          <w:sz w:val="24"/>
        </w:rPr>
        <w:t>Вина потерпевшего.</w:t>
      </w:r>
      <w:r>
        <w:rPr>
          <w:rFonts w:ascii="Times New Roman" w:hAnsi="Times New Roman"/>
          <w:b w:val="0"/>
          <w:i w:val="0"/>
          <w:sz w:val="24"/>
        </w:rPr>
        <w:t xml:space="preserve"> [Погибший [переходил дорогу в неположенном месте / находился в состоянии опьянения] — материалы проверки.] Пунктом 2 статьи 1083 ГК РФ: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Однако абзацем третьим той же нормы вина потерпевшего не учитывается при возмещении расходов на погребение и вреда в связи со смертью кормильца («Вина потерпевшего не учитывается при возмещении дополнительных расходов (пункт 1 статьи 1085), при возмещении вреда в связи со смертью кормильца (статья 1089), а также при возмещении расходов на погребение (статья 1094).») — довод заявляется в отношении компенсации морального вреда.</w:t>
      </w:r>
    </w:p>
    <w:p>
      <w:pPr>
        <w:spacing w:after="120" w:line="276" w:lineRule="auto"/>
        <w:ind w:firstLine="709"/>
        <w:jc w:val="both"/>
      </w:pPr>
      <w:r>
        <w:rPr>
          <w:rFonts w:ascii="Times New Roman" w:hAnsi="Times New Roman"/>
          <w:b/>
          <w:i w:val="0"/>
          <w:sz w:val="24"/>
        </w:rPr>
        <w:t>Компенсация морального вреда завышена [либо не основана на законе].</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[При нарушении имущественных прав моральный вред компенсируется лишь в случаях, предусмотренных законом.] Заявленная сумма [сумма] рублей не соответствует характеру и степени страданий;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Имущественное положение ответчика.</w:t>
      </w:r>
      <w:r>
        <w:rPr>
          <w:rFonts w:ascii="Times New Roman" w:hAnsi="Times New Roman"/>
          <w:b w:val="0"/>
          <w:i w:val="0"/>
          <w:sz w:val="24"/>
        </w:rPr>
        <w:t xml:space="preserve"> Пунктом 3 статьи 1083 ГК РФ установлено: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Ответчик [пенсионер / имеет доход [сумма] рублей, на иждивении — [дети], кредитные обязательства]; вред причинён неумышленно. Ответчик просит уменьшить размер возмещения с учётом его имущественного положения.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1072, 1079, 1083, 1088, 1089, 1101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[в части лиц, не имеющих права на возмещение] к [Ф. И. О. ответчика] в полном объёме.</w:t>
      </w:r>
    </w:p>
    <w:p>
      <w:pPr>
        <w:spacing w:after="120" w:line="276" w:lineRule="auto"/>
        <w:ind w:firstLine="709"/>
        <w:jc w:val="both"/>
      </w:pPr>
      <w:r>
        <w:rPr>
          <w:rFonts w:ascii="Times New Roman" w:hAnsi="Times New Roman"/>
          <w:b w:val="0"/>
          <w:i w:val="0"/>
          <w:sz w:val="24"/>
        </w:rPr>
        <w:t>2. [При удовлетворении иска:] Определить размер ежемесячных платежей исходя из доли заработка умершего, приходившейся на истца, — [сумма] рублей; зачесть страховое возмещение по ОСАГО; уменьшить компенсацию морального вреда с учётом вины погибшего и имущественного положения ответчика.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Сведения о доходах истца, документы о его трудоспособности.</w:t>
      </w:r>
    </w:p>
    <w:p>
      <w:pPr>
        <w:spacing w:after="40" w:line="276" w:lineRule="auto"/>
        <w:jc w:val="left"/>
      </w:pPr>
      <w:r>
        <w:rPr>
          <w:rFonts w:ascii="Times New Roman" w:hAnsi="Times New Roman"/>
          <w:b w:val="0"/>
          <w:i w:val="0"/>
          <w:sz w:val="24"/>
        </w:rPr>
        <w:t>3. Расчёт доли заработка умершего на каждого иждивенца.</w:t>
      </w:r>
    </w:p>
    <w:p>
      <w:pPr>
        <w:spacing w:after="40" w:line="276" w:lineRule="auto"/>
        <w:jc w:val="left"/>
      </w:pPr>
      <w:r>
        <w:rPr>
          <w:rFonts w:ascii="Times New Roman" w:hAnsi="Times New Roman"/>
          <w:b w:val="0"/>
          <w:i w:val="0"/>
          <w:sz w:val="24"/>
        </w:rPr>
        <w:t>4. Сведения о страховой выплате по ОСАГО.</w:t>
      </w:r>
    </w:p>
    <w:p>
      <w:pPr>
        <w:spacing w:after="40" w:line="276" w:lineRule="auto"/>
        <w:jc w:val="left"/>
      </w:pPr>
      <w:r>
        <w:rPr>
          <w:rFonts w:ascii="Times New Roman" w:hAnsi="Times New Roman"/>
          <w:b w:val="0"/>
          <w:i w:val="0"/>
          <w:sz w:val="24"/>
        </w:rPr>
        <w:t>5. Материалы проверки по факту гибели.</w:t>
      </w:r>
    </w:p>
    <w:p>
      <w:pPr>
        <w:spacing w:after="40" w:line="276" w:lineRule="auto"/>
        <w:jc w:val="left"/>
      </w:pPr>
      <w:r>
        <w:rPr>
          <w:rFonts w:ascii="Times New Roman" w:hAnsi="Times New Roman"/>
          <w:b w:val="0"/>
          <w:i w:val="0"/>
          <w:sz w:val="24"/>
        </w:rPr>
        <w:t>6. Документы об имущественном положении ответчика.</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8.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Право на возмещение имеет закрытый круг лиц (ст. 1088 ГК РФ); трудоспособные родственники, не состоявшие на иждивении, его не имеют.</w:t>
      </w:r>
    </w:p>
    <w:p>
      <w:pPr>
        <w:spacing w:after="40" w:line="276" w:lineRule="auto"/>
        <w:jc w:val="both"/>
      </w:pPr>
      <w:r>
        <w:rPr>
          <w:rFonts w:ascii="Times New Roman" w:hAnsi="Times New Roman"/>
          <w:b w:val="0"/>
          <w:i/>
          <w:sz w:val="24"/>
        </w:rPr>
        <w:t>— Вина погибшего не учитывается при возмещении вреда в связи со смертью кормильца и расходов на погребение (абз. 3 п. 2 ст. 1083 ГК РФ), но учитывается при компенсации морального вреда.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