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 аванса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аванса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аванса по незаключённому договору как неосновательного обогащения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перечисленных в качестве аванса по договору от «[дата]» № [__], который истец считает незаключённым, как неосновательного обогащения,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 заключён, а истец не вправе ссылаться на его незаключённость.</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Истец [перечислил аванс со ссылкой на договор, согласовывал техническое задание, принимал результаты этапа [__], подписал акт], тем самым подтвердив действие договора. Существенные условия (пункт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определены [в договоре, спецификации, переписке].</w:t>
      </w:r>
    </w:p>
    <w:p>
      <w:pPr>
        <w:spacing w:after="120" w:line="276" w:lineRule="auto"/>
        <w:ind w:firstLine="709"/>
        <w:jc w:val="both"/>
      </w:pPr>
      <w:r>
        <w:rPr>
          <w:rFonts w:ascii="Times New Roman" w:hAnsi="Times New Roman"/>
          <w:b/>
          <w:i w:val="0"/>
          <w:sz w:val="24"/>
        </w:rPr>
        <w:t>Аванс отработан: истец получил встречное предоставление.</w:t>
      </w:r>
      <w:r>
        <w:rPr>
          <w:rFonts w:ascii="Times New Roman" w:hAnsi="Times New Roman"/>
          <w:b w:val="0"/>
          <w:i w:val="0"/>
          <w:sz w:val="24"/>
        </w:rPr>
        <w:t xml:space="preserve"> Ответчик [поставил товар / выполнил работы / оказал услуги] на сумму [сумма] рублей — [документы]. Даже если договор считать незаключённым, полученное истцом имеет для него потребительскую ценность и подлежит оплате; обогащения ответчика нет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3 статьи 1103 ГК РФ правила главы 60 применяются к требованиям «одной стороны в обязательстве к другой о возврате исполненного в связи с этим обязательством» — то есть с учётом всего, что стороны предоставили друг другу.</w:t>
      </w:r>
    </w:p>
    <w:p>
      <w:pPr>
        <w:spacing w:after="120" w:line="276" w:lineRule="auto"/>
        <w:ind w:firstLine="709"/>
        <w:jc w:val="both"/>
      </w:pPr>
      <w:r>
        <w:rPr>
          <w:rFonts w:ascii="Times New Roman" w:hAnsi="Times New Roman"/>
          <w:b/>
          <w:i w:val="0"/>
          <w:sz w:val="24"/>
        </w:rPr>
        <w:t>Ответчик понёс расходы в интересах истца.</w:t>
      </w:r>
      <w:r>
        <w:rPr>
          <w:rFonts w:ascii="Times New Roman" w:hAnsi="Times New Roman"/>
          <w:b w:val="0"/>
          <w:i w:val="0"/>
          <w:sz w:val="24"/>
        </w:rPr>
        <w:t xml:space="preserve"> [Закупка материалов по спецификации истца, изготовление индивидуального оборудования] на [сумма] рублей; при возврате аванса эти расходы подлежат учёту.</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добросовестно считал договор заключённым и исполнял его.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перечисления аванса «[дата]» или с даты, когда истец узнал, что исполнения не будет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432, 1102, 1103, 1107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аванса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спецификации, переписка о согласовании условий.</w:t>
      </w:r>
    </w:p>
    <w:p>
      <w:pPr>
        <w:spacing w:after="40" w:line="276" w:lineRule="auto"/>
        <w:jc w:val="left"/>
      </w:pPr>
      <w:r>
        <w:rPr>
          <w:rFonts w:ascii="Times New Roman" w:hAnsi="Times New Roman"/>
          <w:b w:val="0"/>
          <w:i w:val="0"/>
          <w:sz w:val="24"/>
        </w:rPr>
        <w:t>3. Документы об исполнении (УПД, акты, результаты этапов), о расходах в интересах истца.</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не позволяют стороне, принявшей исполнение, ссылаться на незаключённость договора (п. 3 ст. 432 ГК РФ) — соберите доказательства любых действий истца по исполнению.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