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возврате аванса, процентов и убытков при отказе от договора возмездного оказания услуг</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аванса по договору возмездного оказания услуг от «[дата]» № [__] в размере [сумма] рублей, процентов в размере [сумма] рублей [и убытков] в связи с отказом заказчика от договора.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Аванс отработан: услуги оказаны до получения уведомления об отказе.</w:t>
      </w:r>
      <w:r>
        <w:rPr>
          <w:rFonts w:ascii="Times New Roman" w:hAnsi="Times New Roman"/>
          <w:b w:val="0"/>
          <w:i w:val="0"/>
          <w:sz w:val="24"/>
        </w:rPr>
        <w:t xml:space="preserve"> Исполнитель [провёл [__] консультаций, подготовил [__] документов, выполнил этапы [__]] на сумму [сумма] рублей; результаты переданы заказчику [переписка, отчёты, акты, направленные «[дата]»]. Пунктом 4 статьи 453 ГК РФ предусмотрено: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w:t>
      </w:r>
    </w:p>
    <w:p>
      <w:pPr>
        <w:spacing w:after="120" w:line="276" w:lineRule="auto"/>
        <w:ind w:firstLine="709"/>
        <w:jc w:val="both"/>
      </w:pPr>
      <w:r>
        <w:rPr>
          <w:rFonts w:ascii="Times New Roman" w:hAnsi="Times New Roman"/>
          <w:b/>
          <w:i w:val="0"/>
          <w:sz w:val="24"/>
        </w:rPr>
        <w:t>Исполнитель вправе удержать фактически понесённые расходы.</w:t>
      </w:r>
      <w:r>
        <w:rPr>
          <w:rFonts w:ascii="Times New Roman" w:hAnsi="Times New Roman"/>
          <w:b w:val="0"/>
          <w:i w:val="0"/>
          <w:sz w:val="24"/>
        </w:rPr>
        <w:t xml:space="preserve"> Пунктом 1 статьи 782 ГК РФ установлено: «Заказчик вправе отказаться от исполнения договора возмездного оказания услуг при условии оплаты исполнителю фактически понесенных им расходов.» Расходы исполнителя по договору составили [сумма] рублей: [оплата субподрядчиков, закупка материалов и лицензий для заказчика, командировки] — подтверждены [документами]. Эти суммы вычитаются из аванса.</w:t>
      </w:r>
    </w:p>
    <w:p>
      <w:pPr>
        <w:spacing w:after="120" w:line="276" w:lineRule="auto"/>
        <w:ind w:firstLine="709"/>
        <w:jc w:val="both"/>
      </w:pPr>
      <w:r>
        <w:rPr>
          <w:rFonts w:ascii="Times New Roman" w:hAnsi="Times New Roman"/>
          <w:b/>
          <w:i w:val="0"/>
          <w:sz w:val="24"/>
        </w:rPr>
        <w:t>Отказ заказчика не связан с нарушениями исполнителя, поэтому убытки не взыскиваются.</w:t>
      </w:r>
      <w:r>
        <w:rPr>
          <w:rFonts w:ascii="Times New Roman" w:hAnsi="Times New Roman"/>
          <w:b w:val="0"/>
          <w:i w:val="0"/>
          <w:sz w:val="24"/>
        </w:rPr>
        <w:t xml:space="preserve"> Истец ссылается на пункт 2 статьи 405 ГК РФ: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 Однако сроки оказания услуг не нарушались [или нарушены по причине непредоставления заказчиком информации и доступа — письма от «[дата]»]. Отказ является реализацией права по статье 782 ГК РФ, а не следствием просрочки исполнителя.</w:t>
      </w:r>
    </w:p>
    <w:p>
      <w:pPr>
        <w:spacing w:after="120" w:line="276" w:lineRule="auto"/>
        <w:ind w:firstLine="709"/>
        <w:jc w:val="both"/>
      </w:pPr>
      <w:r>
        <w:rPr>
          <w:rFonts w:ascii="Times New Roman" w:hAnsi="Times New Roman"/>
          <w:b/>
          <w:i w:val="0"/>
          <w:sz w:val="24"/>
        </w:rPr>
        <w:t>Проценты начислены не с той даты.</w:t>
      </w:r>
      <w:r>
        <w:rPr>
          <w:rFonts w:ascii="Times New Roman" w:hAnsi="Times New Roman"/>
          <w:b w:val="0"/>
          <w:i w:val="0"/>
          <w:sz w:val="24"/>
        </w:rPr>
        <w:t xml:space="preserve">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До получения уведомления об отказе «[дата]» аванс удерживался по действующему договору; более того, проценты могут начисляться только на неотработанную часть аванса.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405, 453, 782, 1107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возврате аванса, процентов 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определить подлежащую возврату сумму за вычетом стоимости оказанных услуг и фактически понесённых расходов — не более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об оказанных до отказа услугах (отчёты, переписка, результаты, акты).</w:t>
      </w:r>
    </w:p>
    <w:p>
      <w:pPr>
        <w:spacing w:after="40" w:line="276" w:lineRule="auto"/>
        <w:jc w:val="left"/>
      </w:pPr>
      <w:r>
        <w:rPr>
          <w:rFonts w:ascii="Times New Roman" w:hAnsi="Times New Roman"/>
          <w:b w:val="0"/>
          <w:i w:val="0"/>
          <w:sz w:val="24"/>
        </w:rPr>
        <w:t>3. Документы о фактически понесённых расходах (договоры, платёжные поручения).</w:t>
      </w:r>
    </w:p>
    <w:p>
      <w:pPr>
        <w:spacing w:after="40" w:line="276" w:lineRule="auto"/>
        <w:jc w:val="left"/>
      </w:pPr>
      <w:r>
        <w:rPr>
          <w:rFonts w:ascii="Times New Roman" w:hAnsi="Times New Roman"/>
          <w:b w:val="0"/>
          <w:i w:val="0"/>
          <w:sz w:val="24"/>
        </w:rPr>
        <w:t>4. Переписка о непредоставлении заказчиком информации и доступа [если применимо].</w:t>
      </w:r>
    </w:p>
    <w:p>
      <w:pPr>
        <w:spacing w:after="40" w:line="276" w:lineRule="auto"/>
        <w:jc w:val="left"/>
      </w:pPr>
      <w:r>
        <w:rPr>
          <w:rFonts w:ascii="Times New Roman" w:hAnsi="Times New Roman"/>
          <w:b w:val="0"/>
          <w:i w:val="0"/>
          <w:sz w:val="24"/>
        </w:rPr>
        <w:t>5. Расчёт сальдо встречных обязательств.</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Направьте заказчику акты на оказанную до отказа часть услуг и расчёт расходов до заседания: суд определит сальдо встречных обязательств на основании ваших документов.</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