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покупатель-потребитель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отказе от исполнения договора купли-продажи, возврате уплаченной за товар суммы, неустойке, штрафе и компенсации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стоимости [товара] [сумма] рублей в связи с недостатком, разницы в цене, неустойки,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Право на возврат денег возникает только при недостатке, за который отвечает продавец.</w:t>
      </w:r>
      <w:r>
        <w:rPr>
          <w:rFonts w:ascii="Times New Roman" w:hAnsi="Times New Roman"/>
          <w:b w:val="0"/>
          <w:i w:val="0"/>
          <w:sz w:val="24"/>
        </w:rPr>
        <w:t xml:space="preserve"> Абзацем шестым пункта 1 статьи 18 Закона о защите прав потребителей потребитель вправе «отказаться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 при условии, что недостаток не был оговорён и возник до передачи товара или по причинам, возникшим до этого момента. Абзацем вторым пункта 6 статьи 18 Закона о защите прав потребителей установлено: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Проверка качества (экспертиза) от «[дата]» установила, что недостаток [возник вследствие нарушения правил эксплуатации: механическое повреждение, попадание жидкости, использование неоригинального зарядного устройства, самостоятельный ремонт]. Пунктом 5 статьи 18 Закона: «Если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pPr>
        <w:spacing w:after="120" w:line="276" w:lineRule="auto"/>
        <w:ind w:firstLine="709"/>
        <w:jc w:val="both"/>
      </w:pPr>
      <w:r>
        <w:rPr>
          <w:rFonts w:ascii="Times New Roman" w:hAnsi="Times New Roman"/>
          <w:b/>
          <w:i w:val="0"/>
          <w:sz w:val="24"/>
        </w:rPr>
        <w:t>Требования предъявлены за пределами гарантийного срока [если применимо].</w:t>
      </w:r>
      <w:r>
        <w:rPr>
          <w:rFonts w:ascii="Times New Roman" w:hAnsi="Times New Roman"/>
          <w:b w:val="0"/>
          <w:i w:val="0"/>
          <w:sz w:val="24"/>
        </w:rPr>
        <w:t xml:space="preserve"> Пунктом 1 статьи 19 Закона: «Потребитель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 Гарантийный срок истёк «[дата]», а претензия заявлена «[дата]». За пределами гарантийного срока бремя доказывания возникновения недостатка до передачи товара лежит на потребителе (пункт 5 статьи 19 Закона: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w:t>
      </w:r>
    </w:p>
    <w:p>
      <w:pPr>
        <w:spacing w:after="120" w:line="276" w:lineRule="auto"/>
        <w:ind w:firstLine="709"/>
        <w:jc w:val="both"/>
      </w:pPr>
      <w:r>
        <w:rPr>
          <w:rFonts w:ascii="Times New Roman" w:hAnsi="Times New Roman"/>
          <w:b/>
          <w:i w:val="0"/>
          <w:sz w:val="24"/>
        </w:rPr>
        <w:t>Покупатель не представил товар для проверки качества.</w:t>
      </w:r>
      <w:r>
        <w:rPr>
          <w:rFonts w:ascii="Times New Roman" w:hAnsi="Times New Roman"/>
          <w:b w:val="0"/>
          <w:i w:val="0"/>
          <w:sz w:val="24"/>
        </w:rPr>
        <w:t xml:space="preserve"> Абзацем вторым пункта 5 статьи 18 Закона: «Продавец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 [Ответчик предложил передать товар «[дата]»; истец уклонился.] Без проверки продавец не может удовлетворить требование, поэтому просрочки нет.</w:t>
      </w:r>
    </w:p>
    <w:p>
      <w:pPr>
        <w:spacing w:after="120" w:line="276" w:lineRule="auto"/>
        <w:ind w:firstLine="709"/>
        <w:jc w:val="both"/>
      </w:pPr>
      <w:r>
        <w:rPr>
          <w:rFonts w:ascii="Times New Roman" w:hAnsi="Times New Roman"/>
          <w:b/>
          <w:i w:val="0"/>
          <w:sz w:val="24"/>
        </w:rPr>
        <w:t>Разница в цене не доказана.</w:t>
      </w:r>
      <w:r>
        <w:rPr>
          <w:rFonts w:ascii="Times New Roman" w:hAnsi="Times New Roman"/>
          <w:b w:val="0"/>
          <w:i w:val="0"/>
          <w:sz w:val="24"/>
        </w:rPr>
        <w:t xml:space="preserve"> Истец не представил сведений о цене аналогичного товара на момент удовлетворения требования; [модель снята с производства, ближайший аналог имеет иные характеристики].</w:t>
      </w:r>
    </w:p>
    <w:p>
      <w:pPr>
        <w:spacing w:after="120" w:line="276" w:lineRule="auto"/>
        <w:ind w:firstLine="709"/>
        <w:jc w:val="both"/>
      </w:pPr>
      <w:r>
        <w:rPr>
          <w:rFonts w:ascii="Times New Roman" w:hAnsi="Times New Roman"/>
          <w:b/>
          <w:i w:val="0"/>
          <w:sz w:val="24"/>
        </w:rPr>
        <w:t>Неустойка рассчитана неверно.</w:t>
      </w:r>
      <w:r>
        <w:rPr>
          <w:rFonts w:ascii="Times New Roman" w:hAnsi="Times New Roman"/>
          <w:b w:val="0"/>
          <w:i w:val="0"/>
          <w:sz w:val="24"/>
        </w:rPr>
        <w:t xml:space="preserve"> Пунктом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 Срок удовлетворения требования о возврате денег — десять дней (статья 22 Закона: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и исчисляется с даты предъявления требования и передачи товара продавцу.</w:t>
      </w:r>
    </w:p>
    <w:p>
      <w:pPr>
        <w:spacing w:after="120" w:line="276" w:lineRule="auto"/>
        <w:ind w:firstLine="709"/>
        <w:jc w:val="both"/>
      </w:pPr>
      <w:r>
        <w:rPr>
          <w:rFonts w:ascii="Times New Roman" w:hAnsi="Times New Roman"/>
          <w:b/>
          <w:i w:val="0"/>
          <w:sz w:val="24"/>
        </w:rPr>
        <w:t>Ответчик ходатайствует о назначении судебной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Заключение, представленное истцом, [получено без извещения ответчика / выполнено специалистом без необходимой квалификации / не содержит исследования причин недостатка]. Ответчик предлагает поставить перед экспертом вопросы: имеется ли заявленный недостаток; какова его причина (производственная или эксплуатационная); является ли он существенным; стоимость и сроки устранения.</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заявляет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18, 19, 22, 23 Закона о защите прав потребителей, статьёй 333 ГК РФ,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возврате стоимости товара, взыскании разницы в цене, неустойки,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Назначить судебную товароведческую экспертизу.</w:t>
      </w:r>
    </w:p>
    <w:p>
      <w:pPr>
        <w:spacing w:after="120" w:line="276" w:lineRule="auto"/>
        <w:ind w:firstLine="709"/>
        <w:jc w:val="both"/>
      </w:pPr>
      <w:r>
        <w:rPr>
          <w:rFonts w:ascii="Times New Roman" w:hAnsi="Times New Roman"/>
          <w:b w:val="0"/>
          <w:i w:val="0"/>
          <w:sz w:val="24"/>
        </w:rPr>
        <w:t>3. [При удовлетворении иска:] Обязать истца возвратить товар продавцу в полной комплектации за счёт продавца.</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Кассовый чек, гарантийный талон, руководство по эксплуатации.</w:t>
      </w:r>
    </w:p>
    <w:p>
      <w:pPr>
        <w:spacing w:after="40" w:line="276" w:lineRule="auto"/>
        <w:jc w:val="left"/>
      </w:pPr>
      <w:r>
        <w:rPr>
          <w:rFonts w:ascii="Times New Roman" w:hAnsi="Times New Roman"/>
          <w:b w:val="0"/>
          <w:i w:val="0"/>
          <w:sz w:val="24"/>
        </w:rPr>
        <w:t>3. Ответ на претензию с предложением проверки качества и доказательства направления.</w:t>
      </w:r>
    </w:p>
    <w:p>
      <w:pPr>
        <w:spacing w:after="40" w:line="276" w:lineRule="auto"/>
        <w:jc w:val="left"/>
      </w:pPr>
      <w:r>
        <w:rPr>
          <w:rFonts w:ascii="Times New Roman" w:hAnsi="Times New Roman"/>
          <w:b w:val="0"/>
          <w:i w:val="0"/>
          <w:sz w:val="24"/>
        </w:rPr>
        <w:t>4. Акт проверки качества / заключение сервисного центра.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Проверка качества и экспертиза решают спор: эксплуатационный дефект исключает все требования покупателя.</w:t>
      </w:r>
    </w:p>
    <w:p>
      <w:pPr>
        <w:spacing w:after="40" w:line="276" w:lineRule="auto"/>
        <w:jc w:val="both"/>
      </w:pPr>
      <w:r>
        <w:rPr>
          <w:rFonts w:ascii="Times New Roman" w:hAnsi="Times New Roman"/>
          <w:b w:val="0"/>
          <w:i/>
          <w:sz w:val="24"/>
        </w:rPr>
        <w:t>— После истечения гарантийного срока бремя доказывания причины недостатка переходит на покупателя (п. 5 ст. 19 Закона).</w:t>
      </w:r>
    </w:p>
    <w:p>
      <w:pPr>
        <w:spacing w:after="40" w:line="276" w:lineRule="auto"/>
        <w:jc w:val="both"/>
      </w:pPr>
      <w:r>
        <w:rPr>
          <w:rFonts w:ascii="Times New Roman" w:hAnsi="Times New Roman"/>
          <w:b w:val="0"/>
          <w:i/>
          <w:sz w:val="24"/>
        </w:rPr>
        <w:t>— Неустойка и штраф по Закону о защите прав потребителей уменьшаются по ст. 333 ГК РФ только по мотивированному заявлению ответчика — приведите конкретные доводы о несоразмерности.</w:t>
      </w:r>
    </w:p>
    <w:p>
      <w:pPr>
        <w:spacing w:after="40" w:line="276" w:lineRule="auto"/>
        <w:jc w:val="both"/>
      </w:pPr>
      <w:r>
        <w:rPr>
          <w:rFonts w:ascii="Times New Roman" w:hAnsi="Times New Roman"/>
          <w:b w:val="0"/>
          <w:i/>
          <w:sz w:val="24"/>
        </w:rPr>
        <w:t>— Добровольно удовлетворите бесспорную часть требований до решения суда: штраф 50 % считается от присуждённой суммы, а своевременное исполнение исключает его.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